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4"/>
          <w:u w:val="single"/>
        </w:rPr>
        <w:t xml:space="preserve">文学院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4"/>
          <w:u w:val="single"/>
        </w:rPr>
        <w:t xml:space="preserve"> 刘黎 </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讲师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中国语言文学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教学科研型副教授         </w:t>
      </w:r>
      <w:r>
        <w:rPr>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202</w:t>
      </w:r>
      <w:r>
        <w:rPr>
          <w:rFonts w:hint="eastAsia"/>
          <w:sz w:val="24"/>
        </w:rPr>
        <w:t>4 年 10</w:t>
      </w:r>
      <w:r>
        <w:rPr>
          <w:sz w:val="24"/>
        </w:rPr>
        <w:t xml:space="preserve"> </w:t>
      </w:r>
      <w:r>
        <w:rPr>
          <w:rFonts w:hint="eastAsia"/>
          <w:sz w:val="24"/>
        </w:rPr>
        <w:t xml:space="preserve"> 月 </w:t>
      </w:r>
      <w:r>
        <w:rPr>
          <w:sz w:val="24"/>
        </w:rPr>
        <w:t xml:space="preserve"> </w:t>
      </w:r>
      <w:r>
        <w:rPr>
          <w:rFonts w:hint="eastAsia"/>
          <w:sz w:val="24"/>
        </w:rPr>
        <w:t>10</w:t>
      </w:r>
      <w:r>
        <w:rPr>
          <w:sz w:val="24"/>
        </w:rPr>
        <w:t xml:space="preserve"> </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p>
      <w:bookmarkStart w:id="0" w:name="_GoBack"/>
      <w:bookmarkEnd w:id="0"/>
    </w:p>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1175</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235</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768</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154</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304</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101</w:t>
            </w:r>
            <w:r>
              <w:rPr>
                <w:rFonts w:hint="eastAsia" w:asciiTheme="minorEastAsia" w:hAnsiTheme="minorEastAsia" w:cstheme="minorEastAsia"/>
                <w:szCs w:val="21"/>
              </w:rPr>
              <w:t>学时。</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100 % </w:t>
            </w:r>
            <w:r>
              <w:rPr>
                <w:rFonts w:hint="eastAsia" w:asciiTheme="minorEastAsia" w:hAnsiTheme="minorEastAsia" w:cstheme="minorEastAsia"/>
                <w:szCs w:val="21"/>
              </w:rPr>
              <w:t>。</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w:t>
            </w:r>
            <w:r>
              <w:rPr>
                <w:rFonts w:hint="eastAsia" w:ascii="仿宋_GB2312" w:eastAsia="仿宋_GB2312"/>
                <w:szCs w:val="21"/>
                <w:u w:val="single"/>
              </w:rPr>
              <w:t>A</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等级。</w:t>
            </w:r>
          </w:p>
          <w:p>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担任毕业实习和论文指导工作（3）届；或担任本科生创新创业活动（   ）项；或担任本科生专业竞赛指导（2）项；或担任本科生开展寒暑假社会实践（   ）项。</w:t>
            </w:r>
          </w:p>
          <w:p>
            <w:pPr>
              <w:spacing w:line="30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2020文史法类10班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2020文史法类11班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2020文史法类12班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2020中文4班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2022文史类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2022文史类</w:t>
            </w:r>
          </w:p>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中国现当代文学名篇赏析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2022文史类12班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中国现代文学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2021中文4班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中国当代文学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2021中文4班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宋体" w:hAnsi="宋体" w:eastAsia="宋体"/>
                <w:szCs w:val="21"/>
              </w:rPr>
              <w:t>2018</w:t>
            </w:r>
            <w:r>
              <w:rPr>
                <w:rFonts w:hint="eastAsia" w:ascii="宋体" w:hAnsi="宋体" w:eastAsia="宋体"/>
                <w:szCs w:val="21"/>
              </w:rPr>
              <w:t>-</w:t>
            </w:r>
            <w:r>
              <w:rPr>
                <w:rFonts w:ascii="宋体" w:hAnsi="宋体" w:eastAsia="宋体"/>
                <w:szCs w:val="21"/>
              </w:rPr>
              <w:t>2019</w:t>
            </w:r>
            <w:r>
              <w:rPr>
                <w:rFonts w:hint="eastAsia" w:ascii="宋体" w:hAnsi="宋体" w:eastAsia="宋体"/>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2019</w:t>
            </w:r>
            <w:r>
              <w:rPr>
                <w:rFonts w:hint="eastAsia" w:asciiTheme="minorEastAsia" w:hAnsiTheme="minorEastAsia"/>
                <w:szCs w:val="21"/>
              </w:rPr>
              <w:t>-</w:t>
            </w:r>
            <w:r>
              <w:rPr>
                <w:rFonts w:asciiTheme="minorEastAsia" w:hAnsiTheme="minorEastAsia"/>
                <w:szCs w:val="21"/>
              </w:rPr>
              <w:t>2020</w:t>
            </w:r>
            <w:r>
              <w:rPr>
                <w:rFonts w:hint="eastAsia" w:asciiTheme="minorEastAsia" w:hAnsi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宋体" w:hAnsi="宋体" w:eastAsia="宋体"/>
                <w:szCs w:val="21"/>
              </w:rPr>
              <w:t>中国语应用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宋体" w:hAnsi="宋体" w:eastAsia="宋体"/>
                <w:szCs w:val="21"/>
              </w:rPr>
              <w:t>日本爱知大学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宋体" w:hAnsi="宋体" w:eastAsia="宋体"/>
                <w:szCs w:val="21"/>
              </w:rPr>
              <w:t>3</w:t>
            </w:r>
            <w:r>
              <w:rPr>
                <w:rFonts w:ascii="宋体" w:hAnsi="宋体" w:eastAsia="宋体"/>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2021-2022（一）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专业见习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2018级汉语言文学专业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cstheme="minorEastAsia"/>
                <w:kern w:val="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2021-2022（二）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本科毕业生论文指导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2021-2022（二）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成教毕业生论文指导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2019级中文成教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021</w:t>
            </w:r>
            <w:r>
              <w:rPr>
                <w:rFonts w:hint="eastAsia" w:asciiTheme="minorEastAsia" w:hAnsiTheme="minorEastAsia" w:cstheme="minorEastAsia"/>
                <w:szCs w:val="21"/>
              </w:rPr>
              <w:t>-</w:t>
            </w:r>
            <w:r>
              <w:rPr>
                <w:rFonts w:asciiTheme="minorEastAsia" w:hAnsiTheme="minorEastAsia" w:cstheme="minorEastAsia"/>
                <w:szCs w:val="21"/>
              </w:rPr>
              <w:t>2022</w:t>
            </w:r>
            <w:r>
              <w:rPr>
                <w:rFonts w:hint="eastAsia" w:asciiTheme="minorEastAsia" w:hAnsiTheme="minorEastAsia" w:cstheme="minorEastAsia"/>
                <w:szCs w:val="21"/>
              </w:rPr>
              <w:t>（二）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专业实习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asciiTheme="minorEastAsia" w:hAnsiTheme="minorEastAsia" w:cstheme="minorEastAsia"/>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2022-2023（二）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本科毕业生论文指导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Theme="minorEastAsia" w:hAnsiTheme="minorEastAsia" w:cstheme="minorEastAsia"/>
                <w:szCs w:val="21"/>
              </w:rPr>
              <w:t>4</w:t>
            </w:r>
            <w:r>
              <w:rPr>
                <w:rFonts w:asciiTheme="minorEastAsia" w:hAnsiTheme="minorEastAsia" w:cs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2022-2023（二）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成教毕业生论文指导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2020级中文成教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Theme="minorEastAsia" w:hAnsiTheme="minorEastAsia" w:cstheme="minorEastAsia"/>
                <w:szCs w:val="21"/>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2022-2023（二）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专业见习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2019级汉语言文学专业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2023-2024（一）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成教毕业生论文指导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2021级中文成教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42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304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cstheme="minorEastAsia"/>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ind w:firstLine="422" w:firstLineChars="200"/>
              <w:jc w:val="left"/>
              <w:rPr>
                <w:rFonts w:ascii="宋体" w:hAnsi="宋体"/>
                <w:szCs w:val="21"/>
              </w:rPr>
            </w:pPr>
            <w:r>
              <w:rPr>
                <w:rFonts w:hint="eastAsia" w:ascii="宋体" w:hAnsi="宋体" w:eastAsia="宋体" w:cs="宋体"/>
                <w:b/>
                <w:bCs/>
                <w:szCs w:val="21"/>
              </w:rPr>
              <w:t>指导毕业实习：</w:t>
            </w:r>
            <w:r>
              <w:rPr>
                <w:rFonts w:hint="eastAsia" w:ascii="宋体" w:hAnsi="宋体"/>
                <w:szCs w:val="21"/>
              </w:rPr>
              <w:t xml:space="preserve"> 2021年10-12月担任2018级汉语言文学专业集体实习指导教师，实习地：海南师范大学附属中学，人数:</w:t>
            </w:r>
            <w:r>
              <w:rPr>
                <w:rFonts w:ascii="宋体" w:hAnsi="宋体"/>
                <w:szCs w:val="21"/>
              </w:rPr>
              <w:t>32</w:t>
            </w:r>
            <w:r>
              <w:rPr>
                <w:rFonts w:hint="eastAsia" w:ascii="宋体" w:hAnsi="宋体"/>
                <w:szCs w:val="21"/>
              </w:rPr>
              <w:t>，时间:8周。</w:t>
            </w:r>
          </w:p>
          <w:p>
            <w:pPr>
              <w:ind w:firstLine="422" w:firstLineChars="200"/>
              <w:rPr>
                <w:rFonts w:ascii="宋体" w:hAnsi="宋体" w:eastAsia="宋体" w:cs="宋体"/>
                <w:szCs w:val="21"/>
              </w:rPr>
            </w:pPr>
            <w:r>
              <w:rPr>
                <w:rFonts w:hint="eastAsia" w:ascii="宋体" w:hAnsi="宋体" w:eastAsia="宋体" w:cs="宋体"/>
                <w:b/>
                <w:bCs/>
                <w:szCs w:val="21"/>
              </w:rPr>
              <w:t>指导毕业论文：</w:t>
            </w:r>
            <w:r>
              <w:rPr>
                <w:rFonts w:ascii="宋体" w:hAnsi="宋体" w:eastAsia="宋体" w:cs="宋体"/>
                <w:szCs w:val="21"/>
              </w:rPr>
              <w:t>2021</w:t>
            </w:r>
            <w:r>
              <w:rPr>
                <w:rFonts w:hint="eastAsia" w:ascii="宋体" w:hAnsi="宋体" w:eastAsia="宋体" w:cs="宋体"/>
                <w:szCs w:val="21"/>
              </w:rPr>
              <w:t>年指导2</w:t>
            </w:r>
            <w:r>
              <w:rPr>
                <w:rFonts w:ascii="宋体" w:hAnsi="宋体" w:eastAsia="宋体" w:cs="宋体"/>
                <w:szCs w:val="21"/>
              </w:rPr>
              <w:t>018</w:t>
            </w:r>
            <w:r>
              <w:rPr>
                <w:rFonts w:hint="eastAsia" w:ascii="宋体" w:hAnsi="宋体" w:eastAsia="宋体" w:cs="宋体"/>
                <w:szCs w:val="21"/>
              </w:rPr>
              <w:t>级汉语言文学专业本科毕业论文</w:t>
            </w:r>
            <w:r>
              <w:rPr>
                <w:rFonts w:ascii="宋体" w:hAnsi="宋体" w:eastAsia="宋体" w:cs="宋体"/>
                <w:szCs w:val="21"/>
              </w:rPr>
              <w:t>9</w:t>
            </w:r>
            <w:r>
              <w:rPr>
                <w:rFonts w:hint="eastAsia" w:ascii="宋体" w:hAnsi="宋体" w:eastAsia="宋体" w:cs="宋体"/>
                <w:szCs w:val="21"/>
              </w:rPr>
              <w:t>篇，指导2</w:t>
            </w:r>
            <w:r>
              <w:rPr>
                <w:rFonts w:ascii="宋体" w:hAnsi="宋体" w:eastAsia="宋体" w:cs="宋体"/>
                <w:szCs w:val="21"/>
              </w:rPr>
              <w:t>019</w:t>
            </w:r>
            <w:r>
              <w:rPr>
                <w:rFonts w:hint="eastAsia" w:ascii="宋体" w:hAnsi="宋体" w:eastAsia="宋体" w:cs="宋体"/>
                <w:szCs w:val="21"/>
              </w:rPr>
              <w:t>级中文成教毕业论文6篇；202</w:t>
            </w:r>
            <w:r>
              <w:rPr>
                <w:rFonts w:ascii="宋体" w:hAnsi="宋体" w:eastAsia="宋体" w:cs="宋体"/>
                <w:szCs w:val="21"/>
              </w:rPr>
              <w:t>2</w:t>
            </w:r>
            <w:r>
              <w:rPr>
                <w:rFonts w:hint="eastAsia" w:ascii="宋体" w:hAnsi="宋体" w:eastAsia="宋体" w:cs="宋体"/>
                <w:szCs w:val="21"/>
              </w:rPr>
              <w:t>年指导2</w:t>
            </w:r>
            <w:r>
              <w:rPr>
                <w:rFonts w:ascii="宋体" w:hAnsi="宋体" w:eastAsia="宋体" w:cs="宋体"/>
                <w:szCs w:val="21"/>
              </w:rPr>
              <w:t>019</w:t>
            </w:r>
            <w:r>
              <w:rPr>
                <w:rFonts w:hint="eastAsia" w:ascii="宋体" w:hAnsi="宋体" w:eastAsia="宋体" w:cs="宋体"/>
                <w:szCs w:val="21"/>
              </w:rPr>
              <w:t>级汉语言文学专业本科毕业论文</w:t>
            </w:r>
            <w:r>
              <w:rPr>
                <w:rFonts w:ascii="宋体" w:hAnsi="宋体" w:eastAsia="宋体" w:cs="宋体"/>
                <w:szCs w:val="21"/>
              </w:rPr>
              <w:t>7</w:t>
            </w:r>
            <w:r>
              <w:rPr>
                <w:rFonts w:hint="eastAsia" w:ascii="宋体" w:hAnsi="宋体" w:eastAsia="宋体" w:cs="宋体"/>
                <w:szCs w:val="21"/>
              </w:rPr>
              <w:t>篇，指导2</w:t>
            </w:r>
            <w:r>
              <w:rPr>
                <w:rFonts w:ascii="宋体" w:hAnsi="宋体" w:eastAsia="宋体" w:cs="宋体"/>
                <w:szCs w:val="21"/>
              </w:rPr>
              <w:t>020</w:t>
            </w:r>
            <w:r>
              <w:rPr>
                <w:rFonts w:hint="eastAsia" w:ascii="宋体" w:hAnsi="宋体" w:eastAsia="宋体" w:cs="宋体"/>
                <w:szCs w:val="21"/>
              </w:rPr>
              <w:t>级中文成教毕业论文5篇；2023年指导2020级汉语言文学专业本科毕业论文8篇，指导2021级中文成教毕业论文7篇。</w:t>
            </w:r>
          </w:p>
          <w:p>
            <w:pPr>
              <w:ind w:firstLine="422" w:firstLineChars="200"/>
              <w:rPr>
                <w:rFonts w:asciiTheme="minorEastAsia" w:hAnsiTheme="minorEastAsia" w:cstheme="minorEastAsia"/>
                <w:szCs w:val="21"/>
              </w:rPr>
            </w:pPr>
            <w:r>
              <w:rPr>
                <w:rFonts w:hint="eastAsia" w:asciiTheme="minorEastAsia" w:hAnsiTheme="minorEastAsia"/>
                <w:b/>
                <w:bCs/>
                <w:szCs w:val="21"/>
              </w:rPr>
              <w:t>指</w:t>
            </w:r>
            <w:r>
              <w:rPr>
                <w:rFonts w:hint="eastAsia" w:ascii="宋体" w:hAnsi="宋体" w:eastAsia="宋体" w:cs="宋体"/>
                <w:b/>
                <w:bCs/>
                <w:szCs w:val="21"/>
              </w:rPr>
              <w:t>导教育见习：</w:t>
            </w:r>
            <w:r>
              <w:rPr>
                <w:rFonts w:hint="eastAsia" w:ascii="宋体" w:hAnsi="宋体" w:eastAsia="宋体" w:cs="宋体"/>
                <w:szCs w:val="21"/>
              </w:rPr>
              <w:t>完成了2018级汉语言文学专业64人次、2019级汉语言文学专业64人次的教学见习带队指导工作。</w:t>
            </w:r>
            <w:r>
              <w:rPr>
                <w:rFonts w:hint="eastAsia" w:ascii="宋体" w:hAnsi="宋体"/>
                <w:szCs w:val="21"/>
              </w:rPr>
              <w:t>时间:</w:t>
            </w:r>
            <w:r>
              <w:rPr>
                <w:rFonts w:ascii="宋体" w:hAnsi="宋体"/>
                <w:szCs w:val="21"/>
              </w:rPr>
              <w:t>2</w:t>
            </w:r>
            <w:r>
              <w:rPr>
                <w:rFonts w:hint="eastAsia" w:ascii="宋体" w:hAnsi="宋体"/>
                <w:szCs w:val="21"/>
              </w:rPr>
              <w:t>周。</w:t>
            </w: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cs="宋体" w:asciiTheme="minorEastAsia" w:hAnsiTheme="minorEastAsia"/>
                <w:b/>
                <w:bCs/>
                <w:kern w:val="0"/>
                <w:szCs w:val="21"/>
              </w:rPr>
              <w:t>50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r>
              <w:rPr>
                <w:rFonts w:hint="eastAsia" w:cs="宋体" w:asciiTheme="minorEastAsia" w:hAnsi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r>
              <w:rPr>
                <w:rFonts w:hint="eastAsia" w:cs="宋体" w:asciiTheme="minorEastAsia" w:hAnsiTheme="minorEastAsia"/>
                <w:b/>
                <w:bCs/>
                <w:kern w:val="0"/>
                <w:szCs w:val="21"/>
              </w:rPr>
              <w:t>100</w:t>
            </w:r>
            <w:r>
              <w:rPr>
                <w:rFonts w:cs="宋体" w:asciiTheme="minorEastAsia" w:hAnsiTheme="minorEastAsia"/>
                <w:b/>
                <w:bCs/>
                <w:kern w:val="0"/>
                <w:szCs w:val="21"/>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90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90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仿宋_GB2312" w:hAnsi="宋体" w:eastAsia="仿宋_GB2312" w:cs="宋体"/>
                <w:b/>
                <w:bCs/>
                <w:kern w:val="0"/>
                <w:szCs w:val="21"/>
              </w:rPr>
              <w:t>1</w:t>
            </w:r>
            <w:r>
              <w:rPr>
                <w:rFonts w:ascii="仿宋_GB2312" w:hAnsi="宋体" w:eastAsia="仿宋_GB2312" w:cs="宋体"/>
                <w:b/>
                <w:bCs/>
                <w:kern w:val="0"/>
                <w:szCs w:val="21"/>
              </w:rPr>
              <w:t>00</w:t>
            </w: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cs="宋体" w:asciiTheme="minorEastAsia" w:hAnsi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cs="宋体" w:asciiTheme="minorEastAsia" w:hAnsiTheme="minorEastAsia"/>
                <w:b/>
                <w:bCs/>
                <w:kern w:val="0"/>
                <w:szCs w:val="21"/>
              </w:rPr>
              <w:t>1</w:t>
            </w:r>
            <w:r>
              <w:rPr>
                <w:rFonts w:cs="宋体" w:asciiTheme="minorEastAsia" w:hAnsiTheme="minorEastAsia"/>
                <w:b/>
                <w:bCs/>
                <w:kern w:val="0"/>
                <w:szCs w:val="21"/>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kern w:val="0"/>
                <w:szCs w:val="21"/>
              </w:rPr>
            </w:pPr>
          </w:p>
        </w:tc>
      </w:tr>
    </w:tbl>
    <w:p>
      <w:pPr>
        <w:rPr>
          <w:rFonts w:asciiTheme="minorEastAsia" w:hAnsiTheme="minorEastAsia" w:cstheme="minorEastAsia"/>
        </w:rPr>
      </w:pPr>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cstheme="minorEastAsia"/>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40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2</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40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380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520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Pr>
        <w:widowControl/>
        <w:jc w:val="left"/>
      </w:pP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tcPr>
          <w:p>
            <w:pP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rPr>
                <w:rFonts w:cs="宋体" w:asciiTheme="minorEastAsia" w:hAnsiTheme="minorEastAsia"/>
                <w:kern w:val="0"/>
                <w:szCs w:val="21"/>
              </w:rPr>
            </w:pPr>
            <w:r>
              <w:rPr>
                <w:rFonts w:hint="eastAsia" w:cs="宋体" w:asciiTheme="minorEastAsia" w:hAnsiTheme="minorEastAsia"/>
                <w:kern w:val="0"/>
                <w:szCs w:val="21"/>
              </w:rPr>
              <w:t>基于“三协同、四融合、五载体”的高校文科课程思政育人体系的探构与实践</w:t>
            </w:r>
          </w:p>
        </w:tc>
        <w:tc>
          <w:tcPr>
            <w:tcW w:w="708" w:type="dxa"/>
          </w:tcPr>
          <w:p>
            <w:pPr>
              <w:rPr>
                <w:rFonts w:cs="宋体" w:asciiTheme="minorEastAsia" w:hAnsiTheme="minorEastAsia"/>
                <w:kern w:val="0"/>
                <w:szCs w:val="21"/>
              </w:rPr>
            </w:pPr>
            <w:r>
              <w:rPr>
                <w:rFonts w:hint="eastAsia" w:cs="宋体" w:asciiTheme="minorEastAsia" w:hAnsiTheme="minorEastAsia"/>
                <w:kern w:val="0"/>
                <w:szCs w:val="21"/>
              </w:rPr>
              <w:t>省级教学成果奖</w:t>
            </w:r>
          </w:p>
        </w:tc>
        <w:tc>
          <w:tcPr>
            <w:tcW w:w="709" w:type="dxa"/>
            <w:vAlign w:val="center"/>
          </w:tcPr>
          <w:p>
            <w:pPr>
              <w:rPr>
                <w:rFonts w:cs="宋体" w:asciiTheme="minorEastAsia" w:hAnsiTheme="minorEastAsia"/>
                <w:kern w:val="0"/>
                <w:szCs w:val="21"/>
              </w:rPr>
            </w:pPr>
            <w:r>
              <w:rPr>
                <w:rFonts w:hint="eastAsia" w:cs="宋体" w:asciiTheme="minorEastAsia" w:hAnsiTheme="minorEastAsia"/>
                <w:kern w:val="0"/>
                <w:szCs w:val="21"/>
              </w:rPr>
              <w:t>一等奖</w:t>
            </w:r>
          </w:p>
        </w:tc>
        <w:tc>
          <w:tcPr>
            <w:tcW w:w="1418" w:type="dxa"/>
            <w:vAlign w:val="center"/>
          </w:tcPr>
          <w:p>
            <w:pPr>
              <w:ind w:firstLine="210" w:firstLineChars="100"/>
              <w:rPr>
                <w:rFonts w:cs="宋体" w:asciiTheme="minorEastAsia" w:hAnsiTheme="minorEastAsia"/>
                <w:kern w:val="0"/>
                <w:szCs w:val="21"/>
              </w:rPr>
            </w:pPr>
            <w:r>
              <w:rPr>
                <w:rFonts w:hint="eastAsia" w:cs="宋体" w:asciiTheme="minorEastAsia" w:hAnsiTheme="minorEastAsia"/>
                <w:kern w:val="0"/>
                <w:szCs w:val="21"/>
              </w:rPr>
              <w:t>第四</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海南省</w:t>
            </w:r>
          </w:p>
          <w:p>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2022.8</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5</w:t>
            </w:r>
            <w:r>
              <w:rPr>
                <w:rFonts w:cs="宋体" w:asciiTheme="minorEastAsia" w:hAnsiTheme="minorEastAsia"/>
                <w:b/>
                <w:bCs/>
                <w:kern w:val="0"/>
                <w:szCs w:val="21"/>
              </w:rPr>
              <w:t>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ascii="宋体" w:hAnsi="宋体"/>
                <w:szCs w:val="21"/>
              </w:rPr>
              <w:t>大学生德能修养互动教学指南</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百佳</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人民邮电出版社</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2012.9</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90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18"/>
        <w:gridCol w:w="708"/>
        <w:gridCol w:w="851"/>
        <w:gridCol w:w="1417"/>
        <w:gridCol w:w="1418"/>
        <w:gridCol w:w="992"/>
        <w:gridCol w:w="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ind w:firstLine="210" w:firstLineChars="100"/>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第三届全国高校教师教学创新大赛海南赛区比赛</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海南省</w:t>
            </w:r>
          </w:p>
          <w:p>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2023.05</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100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18"/>
        <w:gridCol w:w="708"/>
        <w:gridCol w:w="851"/>
        <w:gridCol w:w="1417"/>
        <w:gridCol w:w="1418"/>
        <w:gridCol w:w="992"/>
        <w:gridCol w:w="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pPr>
              <w:jc w:val="left"/>
              <w:rPr>
                <w:rFonts w:cs="宋体" w:asciiTheme="minorEastAsia" w:hAnsiTheme="minorEastAsia"/>
                <w:kern w:val="0"/>
                <w:szCs w:val="21"/>
              </w:rPr>
            </w:pPr>
            <w:r>
              <w:rPr>
                <w:rFonts w:hint="eastAsia" w:ascii="宋体" w:hAnsi="宋体"/>
                <w:szCs w:val="21"/>
              </w:rPr>
              <w:t>重庆高职学生三位一体板块联动式廉洁教育模式的构建与实践</w:t>
            </w:r>
          </w:p>
        </w:tc>
        <w:tc>
          <w:tcPr>
            <w:tcW w:w="708" w:type="dxa"/>
            <w:vAlign w:val="center"/>
          </w:tcPr>
          <w:p>
            <w:pPr>
              <w:jc w:val="center"/>
              <w:rPr>
                <w:rFonts w:cs="宋体" w:asciiTheme="minorEastAsia" w:hAnsiTheme="minorEastAsia"/>
                <w:kern w:val="0"/>
                <w:szCs w:val="21"/>
              </w:rPr>
            </w:pPr>
            <w:r>
              <w:rPr>
                <w:rFonts w:hint="eastAsia" w:ascii="宋体" w:hAnsi="宋体"/>
                <w:szCs w:val="21"/>
              </w:rPr>
              <w:t>重庆市高等教育教学改革研究项目</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一般</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重庆市教育委员会</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013.12</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hint="eastAsia" w:cs="宋体" w:asciiTheme="minorEastAsia" w:hAnsiTheme="minorEastAsia"/>
                <w:b/>
                <w:bCs/>
                <w:kern w:val="0"/>
                <w:szCs w:val="21"/>
              </w:rPr>
              <w:t>1</w:t>
            </w:r>
            <w:r>
              <w:rPr>
                <w:rFonts w:cs="宋体" w:asciiTheme="minorEastAsia" w:hAnsiTheme="minorEastAsia"/>
                <w:b/>
                <w:bCs/>
                <w:kern w:val="0"/>
                <w:szCs w:val="21"/>
              </w:rPr>
              <w:t>00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1</w:t>
            </w: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第十七届全国大学生文学作品大赛</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全国大学生文学作品大赛组委会</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2022.5</w:t>
            </w:r>
          </w:p>
        </w:tc>
        <w:tc>
          <w:tcPr>
            <w:tcW w:w="532" w:type="dxa"/>
            <w:tcBorders>
              <w:left w:val="single" w:color="auto" w:sz="4" w:space="0"/>
            </w:tcBorders>
            <w:vAlign w:val="center"/>
          </w:tcPr>
          <w:p>
            <w:pPr>
              <w:jc w:val="center"/>
              <w:rPr>
                <w:rFonts w:cs="宋体" w:asciiTheme="minorEastAsia" w:hAnsiTheme="minorEastAsia"/>
                <w:b/>
                <w:bCs/>
                <w:kern w:val="0"/>
                <w:szCs w:val="21"/>
              </w:rPr>
            </w:pPr>
            <w:r>
              <w:rPr>
                <w:rFonts w:cs="宋体" w:asciiTheme="minorEastAsia" w:hAnsiTheme="minorEastAsia"/>
                <w:b/>
                <w:bCs/>
                <w:kern w:val="0"/>
                <w:szCs w:val="21"/>
              </w:rPr>
              <w:t>40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2140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40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160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Cs w:val="21"/>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10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b/>
                <w:bCs/>
                <w:kern w:val="0"/>
                <w:szCs w:val="21"/>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仿宋_GB2312" w:hAnsi="宋体" w:eastAsia="仿宋_GB2312" w:cs="宋体"/>
                <w:b/>
                <w:bCs/>
                <w:kern w:val="0"/>
                <w:szCs w:val="21"/>
              </w:rPr>
              <w:t>2310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r>
              <w:rPr>
                <w:rFonts w:hint="eastAsia" w:ascii="仿宋_GB2312" w:hAnsi="宋体" w:eastAsia="仿宋_GB2312" w:cs="宋体"/>
                <w:b/>
                <w:bCs/>
                <w:kern w:val="0"/>
                <w:szCs w:val="21"/>
              </w:rPr>
              <w:t>2310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spacing w:before="156" w:beforeLines="50"/>
        <w:rPr>
          <w:rFonts w:ascii="宋体" w:hAnsi="宋体" w:eastAsia="宋体" w:cs="宋体"/>
          <w:kern w:val="0"/>
          <w:sz w:val="24"/>
          <w:szCs w:val="24"/>
        </w:rPr>
      </w:pPr>
      <w:r>
        <w:rPr>
          <w:rFonts w:hint="eastAsia" w:ascii="宋体" w:hAnsi="宋体" w:eastAsia="宋体" w:cs="宋体"/>
          <w:kern w:val="0"/>
          <w:sz w:val="24"/>
          <w:szCs w:val="24"/>
        </w:rPr>
        <w:t>二级单位审核者签名：                     职能部门审核者签名：</w:t>
      </w:r>
    </w:p>
    <w:p>
      <w:pPr>
        <w:spacing w:before="156" w:beforeLines="50"/>
      </w:pP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r>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szCs w:val="24"/>
              </w:rPr>
            </w:pPr>
          </w:p>
        </w:tc>
      </w:tr>
    </w:tbl>
    <w:p>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pPr>
        <w:rPr>
          <w:rFonts w:asciiTheme="minorEastAsia" w:hAnsiTheme="minorEastAsia" w:cstheme="minorEastAsia"/>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r>
              <w:rPr>
                <w:rFonts w:hint="eastAsia"/>
              </w:rPr>
              <w:t>1</w:t>
            </w:r>
          </w:p>
        </w:tc>
        <w:tc>
          <w:tcPr>
            <w:tcW w:w="736" w:type="dxa"/>
            <w:tcBorders>
              <w:tl2br w:val="nil"/>
              <w:tr2bl w:val="nil"/>
            </w:tcBorders>
            <w:vAlign w:val="center"/>
          </w:tcPr>
          <w:p>
            <w:r>
              <w:rPr>
                <w:rFonts w:hint="eastAsia" w:ascii="宋体" w:hAnsi="宋体" w:cs="宋体"/>
                <w:kern w:val="0"/>
                <w:sz w:val="24"/>
                <w:szCs w:val="24"/>
                <w:lang w:bidi="ar"/>
              </w:rPr>
              <w:t>A3</w:t>
            </w:r>
          </w:p>
        </w:tc>
        <w:tc>
          <w:tcPr>
            <w:tcW w:w="2196" w:type="dxa"/>
            <w:tcBorders>
              <w:tl2br w:val="nil"/>
              <w:tr2bl w:val="nil"/>
            </w:tcBorders>
            <w:vAlign w:val="center"/>
          </w:tcPr>
          <w:p>
            <w:r>
              <w:rPr>
                <w:rFonts w:hint="eastAsia"/>
              </w:rPr>
              <w:t>中国现代新诗在日本的译介传播资料整理与研究</w:t>
            </w:r>
          </w:p>
        </w:tc>
        <w:tc>
          <w:tcPr>
            <w:tcW w:w="1036" w:type="dxa"/>
            <w:tcBorders>
              <w:tl2br w:val="nil"/>
              <w:tr2bl w:val="nil"/>
            </w:tcBorders>
            <w:vAlign w:val="center"/>
          </w:tcPr>
          <w:p>
            <w:r>
              <w:rPr>
                <w:rFonts w:hint="eastAsia"/>
              </w:rPr>
              <w:t>23BZW120</w:t>
            </w:r>
          </w:p>
        </w:tc>
        <w:tc>
          <w:tcPr>
            <w:tcW w:w="932" w:type="dxa"/>
            <w:tcBorders>
              <w:tl2br w:val="nil"/>
              <w:tr2bl w:val="nil"/>
            </w:tcBorders>
            <w:vAlign w:val="center"/>
          </w:tcPr>
          <w:p>
            <w:r>
              <w:rPr>
                <w:rFonts w:hint="eastAsia"/>
              </w:rPr>
              <w:t>国家社会科学基金项目一般项目</w:t>
            </w:r>
          </w:p>
        </w:tc>
        <w:tc>
          <w:tcPr>
            <w:tcW w:w="850" w:type="dxa"/>
            <w:tcBorders>
              <w:tl2br w:val="nil"/>
              <w:tr2bl w:val="nil"/>
            </w:tcBorders>
            <w:vAlign w:val="center"/>
          </w:tcPr>
          <w:p>
            <w:r>
              <w:rPr>
                <w:rFonts w:hint="eastAsia"/>
              </w:rPr>
              <w:t>2023.9</w:t>
            </w:r>
          </w:p>
        </w:tc>
        <w:tc>
          <w:tcPr>
            <w:tcW w:w="851" w:type="dxa"/>
            <w:tcBorders>
              <w:tl2br w:val="nil"/>
              <w:tr2bl w:val="nil"/>
            </w:tcBorders>
            <w:vAlign w:val="center"/>
          </w:tcPr>
          <w:p>
            <w:pPr>
              <w:jc w:val="center"/>
            </w:pPr>
            <w:r>
              <w:rPr>
                <w:rFonts w:hint="eastAsia"/>
              </w:rPr>
              <w:t>20</w:t>
            </w:r>
          </w:p>
        </w:tc>
        <w:tc>
          <w:tcPr>
            <w:tcW w:w="709" w:type="dxa"/>
            <w:tcBorders>
              <w:tl2br w:val="nil"/>
              <w:tr2bl w:val="nil"/>
            </w:tcBorders>
            <w:vAlign w:val="center"/>
          </w:tcPr>
          <w:p>
            <w:pPr>
              <w:jc w:val="center"/>
            </w:pPr>
            <w:r>
              <w:rPr>
                <w:rFonts w:hint="eastAsia"/>
              </w:rPr>
              <w:t>是</w:t>
            </w:r>
          </w:p>
        </w:tc>
        <w:tc>
          <w:tcPr>
            <w:tcW w:w="708" w:type="dxa"/>
            <w:tcBorders>
              <w:tl2br w:val="nil"/>
              <w:tr2bl w:val="nil"/>
            </w:tcBorders>
            <w:vAlign w:val="center"/>
          </w:tcPr>
          <w:p>
            <w:pPr>
              <w:jc w:val="center"/>
            </w:pPr>
            <w:r>
              <w:rPr>
                <w:rFonts w:hint="eastAsia"/>
              </w:rPr>
              <w:t>否</w:t>
            </w:r>
          </w:p>
        </w:tc>
        <w:tc>
          <w:tcPr>
            <w:tcW w:w="709" w:type="dxa"/>
            <w:tcBorders>
              <w:tl2br w:val="nil"/>
              <w:tr2bl w:val="nil"/>
            </w:tcBorders>
            <w:vAlign w:val="center"/>
          </w:tcPr>
          <w:p>
            <w:r>
              <w:rPr>
                <w:rFonts w:hint="eastAsia"/>
              </w:rPr>
              <w:t>2000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r>
              <w:rPr>
                <w:rFonts w:hint="eastAsia"/>
              </w:rPr>
              <w:t>2</w:t>
            </w:r>
          </w:p>
        </w:tc>
        <w:tc>
          <w:tcPr>
            <w:tcW w:w="736" w:type="dxa"/>
            <w:tcBorders>
              <w:tl2br w:val="nil"/>
              <w:tr2bl w:val="nil"/>
            </w:tcBorders>
            <w:vAlign w:val="center"/>
          </w:tcPr>
          <w:p>
            <w:r>
              <w:rPr>
                <w:rFonts w:hint="eastAsia" w:cs="宋体" w:asciiTheme="minorEastAsia" w:hAnsiTheme="minorEastAsia"/>
                <w:szCs w:val="21"/>
              </w:rPr>
              <w:t>C3</w:t>
            </w:r>
          </w:p>
        </w:tc>
        <w:tc>
          <w:tcPr>
            <w:tcW w:w="2196" w:type="dxa"/>
            <w:tcBorders>
              <w:tl2br w:val="nil"/>
              <w:tr2bl w:val="nil"/>
            </w:tcBorders>
            <w:vAlign w:val="center"/>
          </w:tcPr>
          <w:p>
            <w:pPr>
              <w:rPr>
                <w:rFonts w:asciiTheme="minorEastAsia" w:hAnsiTheme="minorEastAsia"/>
              </w:rPr>
            </w:pPr>
            <w:r>
              <w:rPr>
                <w:rFonts w:hint="eastAsia" w:asciiTheme="minorEastAsia" w:hAnsiTheme="minorEastAsia"/>
              </w:rPr>
              <w:t>1937-1945年中日文学中的海南书写</w:t>
            </w:r>
          </w:p>
        </w:tc>
        <w:tc>
          <w:tcPr>
            <w:tcW w:w="1036" w:type="dxa"/>
            <w:tcBorders>
              <w:tl2br w:val="nil"/>
              <w:tr2bl w:val="nil"/>
            </w:tcBorders>
            <w:vAlign w:val="center"/>
          </w:tcPr>
          <w:p>
            <w:r>
              <w:rPr>
                <w:rFonts w:asciiTheme="minorEastAsia" w:hAnsiTheme="minorEastAsia"/>
                <w:szCs w:val="21"/>
              </w:rPr>
              <w:t>JD22-42</w:t>
            </w:r>
          </w:p>
        </w:tc>
        <w:tc>
          <w:tcPr>
            <w:tcW w:w="932" w:type="dxa"/>
            <w:tcBorders>
              <w:tl2br w:val="nil"/>
              <w:tr2bl w:val="nil"/>
            </w:tcBorders>
            <w:vAlign w:val="center"/>
          </w:tcPr>
          <w:p>
            <w:r>
              <w:rPr>
                <w:rFonts w:hint="eastAsia" w:asciiTheme="minorEastAsia" w:hAnsiTheme="minorEastAsia"/>
                <w:szCs w:val="21"/>
              </w:rPr>
              <w:t>海南省哲学社会科学研究基地课题</w:t>
            </w:r>
          </w:p>
        </w:tc>
        <w:tc>
          <w:tcPr>
            <w:tcW w:w="850" w:type="dxa"/>
            <w:tcBorders>
              <w:tl2br w:val="nil"/>
              <w:tr2bl w:val="nil"/>
            </w:tcBorders>
            <w:vAlign w:val="center"/>
          </w:tcPr>
          <w:p>
            <w:r>
              <w:rPr>
                <w:rFonts w:hint="eastAsia"/>
              </w:rPr>
              <w:t>2022.1</w:t>
            </w:r>
          </w:p>
        </w:tc>
        <w:tc>
          <w:tcPr>
            <w:tcW w:w="851" w:type="dxa"/>
            <w:tcBorders>
              <w:tl2br w:val="nil"/>
              <w:tr2bl w:val="nil"/>
            </w:tcBorders>
            <w:vAlign w:val="center"/>
          </w:tcPr>
          <w:p>
            <w:pPr>
              <w:jc w:val="center"/>
            </w:pPr>
            <w:r>
              <w:rPr>
                <w:rFonts w:hint="eastAsia"/>
              </w:rPr>
              <w:t>3</w:t>
            </w:r>
          </w:p>
        </w:tc>
        <w:tc>
          <w:tcPr>
            <w:tcW w:w="709" w:type="dxa"/>
            <w:tcBorders>
              <w:tl2br w:val="nil"/>
              <w:tr2bl w:val="nil"/>
            </w:tcBorders>
            <w:vAlign w:val="center"/>
          </w:tcPr>
          <w:p>
            <w:pPr>
              <w:jc w:val="center"/>
            </w:pPr>
            <w:r>
              <w:rPr>
                <w:rFonts w:hint="eastAsia"/>
              </w:rPr>
              <w:t>是</w:t>
            </w:r>
          </w:p>
        </w:tc>
        <w:tc>
          <w:tcPr>
            <w:tcW w:w="708" w:type="dxa"/>
            <w:tcBorders>
              <w:tl2br w:val="nil"/>
              <w:tr2bl w:val="nil"/>
            </w:tcBorders>
            <w:vAlign w:val="center"/>
          </w:tcPr>
          <w:p>
            <w:pPr>
              <w:jc w:val="center"/>
            </w:pPr>
            <w:r>
              <w:rPr>
                <w:rFonts w:hint="eastAsia"/>
              </w:rPr>
              <w:t>否</w:t>
            </w:r>
          </w:p>
        </w:tc>
        <w:tc>
          <w:tcPr>
            <w:tcW w:w="709" w:type="dxa"/>
            <w:tcBorders>
              <w:tl2br w:val="nil"/>
              <w:tr2bl w:val="nil"/>
            </w:tcBorders>
            <w:vAlign w:val="center"/>
          </w:tcPr>
          <w:p>
            <w:pPr>
              <w:jc w:val="center"/>
            </w:pPr>
            <w:r>
              <w:rPr>
                <w:rFonts w:hint="eastAsia"/>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r>
              <w:rPr>
                <w:rFonts w:hint="eastAsia"/>
              </w:rPr>
              <w:t>3</w:t>
            </w:r>
          </w:p>
        </w:tc>
        <w:tc>
          <w:tcPr>
            <w:tcW w:w="736" w:type="dxa"/>
            <w:tcBorders>
              <w:bottom w:val="single" w:color="000000" w:sz="12" w:space="0"/>
              <w:tl2br w:val="nil"/>
              <w:tr2bl w:val="nil"/>
            </w:tcBorders>
            <w:vAlign w:val="center"/>
          </w:tcPr>
          <w:p>
            <w:r>
              <w:rPr>
                <w:rFonts w:hint="eastAsia"/>
              </w:rPr>
              <w:t>D</w:t>
            </w:r>
          </w:p>
        </w:tc>
        <w:tc>
          <w:tcPr>
            <w:tcW w:w="2196" w:type="dxa"/>
            <w:tcBorders>
              <w:bottom w:val="single" w:color="000000" w:sz="12" w:space="0"/>
              <w:tl2br w:val="nil"/>
              <w:tr2bl w:val="nil"/>
            </w:tcBorders>
            <w:vAlign w:val="center"/>
          </w:tcPr>
          <w:p>
            <w:r>
              <w:rPr>
                <w:rFonts w:hint="eastAsia" w:asciiTheme="minorEastAsia" w:hAnsiTheme="minorEastAsia"/>
                <w:bCs/>
                <w:szCs w:val="21"/>
              </w:rPr>
              <w:t>重庆统战文化的历史内涵和时代价值研究</w:t>
            </w:r>
          </w:p>
        </w:tc>
        <w:tc>
          <w:tcPr>
            <w:tcW w:w="1036" w:type="dxa"/>
            <w:tcBorders>
              <w:bottom w:val="single" w:color="000000" w:sz="12" w:space="0"/>
              <w:tl2br w:val="nil"/>
              <w:tr2bl w:val="nil"/>
            </w:tcBorders>
            <w:vAlign w:val="center"/>
          </w:tcPr>
          <w:p>
            <w:r>
              <w:rPr>
                <w:rFonts w:asciiTheme="minorEastAsia" w:hAnsiTheme="minorEastAsia"/>
                <w:szCs w:val="21"/>
              </w:rPr>
              <w:t>2018TBWT</w:t>
            </w:r>
            <w:r>
              <w:rPr>
                <w:rFonts w:hint="eastAsia" w:asciiTheme="minorEastAsia" w:hAnsiTheme="minorEastAsia"/>
                <w:szCs w:val="21"/>
              </w:rPr>
              <w:t>-</w:t>
            </w:r>
            <w:r>
              <w:rPr>
                <w:rFonts w:asciiTheme="minorEastAsia" w:hAnsiTheme="minorEastAsia"/>
                <w:szCs w:val="21"/>
              </w:rPr>
              <w:t>ZD03</w:t>
            </w:r>
          </w:p>
        </w:tc>
        <w:tc>
          <w:tcPr>
            <w:tcW w:w="932" w:type="dxa"/>
            <w:tcBorders>
              <w:bottom w:val="single" w:color="000000" w:sz="12" w:space="0"/>
              <w:tl2br w:val="nil"/>
              <w:tr2bl w:val="nil"/>
            </w:tcBorders>
            <w:vAlign w:val="center"/>
          </w:tcPr>
          <w:p>
            <w:r>
              <w:rPr>
                <w:rFonts w:hint="eastAsia" w:asciiTheme="minorEastAsia" w:hAnsiTheme="minorEastAsia"/>
                <w:bCs/>
                <w:szCs w:val="21"/>
              </w:rPr>
              <w:t>重庆市社会科学规划特别委托重大项目</w:t>
            </w:r>
          </w:p>
        </w:tc>
        <w:tc>
          <w:tcPr>
            <w:tcW w:w="850" w:type="dxa"/>
            <w:tcBorders>
              <w:bottom w:val="single" w:color="000000" w:sz="12" w:space="0"/>
              <w:tl2br w:val="nil"/>
              <w:tr2bl w:val="nil"/>
            </w:tcBorders>
            <w:vAlign w:val="center"/>
          </w:tcPr>
          <w:p>
            <w:r>
              <w:rPr>
                <w:rFonts w:hint="eastAsia" w:asciiTheme="minorEastAsia" w:hAnsiTheme="minorEastAsia"/>
                <w:szCs w:val="21"/>
              </w:rPr>
              <w:t>2</w:t>
            </w:r>
            <w:r>
              <w:rPr>
                <w:rFonts w:asciiTheme="minorEastAsia" w:hAnsiTheme="minorEastAsia"/>
                <w:szCs w:val="21"/>
              </w:rPr>
              <w:t>018.9</w:t>
            </w:r>
          </w:p>
        </w:tc>
        <w:tc>
          <w:tcPr>
            <w:tcW w:w="851" w:type="dxa"/>
            <w:tcBorders>
              <w:bottom w:val="single" w:color="000000" w:sz="12" w:space="0"/>
              <w:tl2br w:val="nil"/>
              <w:tr2bl w:val="nil"/>
            </w:tcBorders>
            <w:vAlign w:val="center"/>
          </w:tcPr>
          <w:p>
            <w:pPr>
              <w:jc w:val="center"/>
            </w:pPr>
            <w:r>
              <w:rPr>
                <w:rFonts w:hint="eastAsia"/>
              </w:rPr>
              <w:t>3</w:t>
            </w:r>
          </w:p>
        </w:tc>
        <w:tc>
          <w:tcPr>
            <w:tcW w:w="709" w:type="dxa"/>
            <w:tcBorders>
              <w:bottom w:val="single" w:color="000000" w:sz="12" w:space="0"/>
              <w:tl2br w:val="nil"/>
              <w:tr2bl w:val="nil"/>
            </w:tcBorders>
            <w:vAlign w:val="center"/>
          </w:tcPr>
          <w:p>
            <w:pPr>
              <w:jc w:val="center"/>
            </w:pPr>
            <w:r>
              <w:rPr>
                <w:rFonts w:hint="eastAsia"/>
              </w:rPr>
              <w:t>否</w:t>
            </w:r>
          </w:p>
        </w:tc>
        <w:tc>
          <w:tcPr>
            <w:tcW w:w="708" w:type="dxa"/>
            <w:tcBorders>
              <w:bottom w:val="single" w:color="000000" w:sz="12" w:space="0"/>
              <w:tl2br w:val="nil"/>
              <w:tr2bl w:val="nil"/>
            </w:tcBorders>
            <w:vAlign w:val="center"/>
          </w:tcPr>
          <w:p>
            <w:pPr>
              <w:jc w:val="center"/>
            </w:pPr>
            <w:r>
              <w:rPr>
                <w:rFonts w:hint="eastAsia"/>
              </w:rPr>
              <w:t>是</w:t>
            </w:r>
          </w:p>
        </w:tc>
        <w:tc>
          <w:tcPr>
            <w:tcW w:w="709" w:type="dxa"/>
            <w:tcBorders>
              <w:bottom w:val="single" w:color="000000" w:sz="12" w:space="0"/>
              <w:tl2br w:val="nil"/>
              <w:tr2bl w:val="nil"/>
            </w:tcBorders>
            <w:vAlign w:val="center"/>
          </w:tcPr>
          <w:p>
            <w:pPr>
              <w:jc w:val="center"/>
            </w:pPr>
            <w:r>
              <w:rPr>
                <w:rFonts w:hint="eastAsia"/>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r>
              <w:rPr>
                <w:rFonts w:hint="eastAsia" w:asciiTheme="minorEastAsia" w:hAnsiTheme="minorEastAsia"/>
                <w:szCs w:val="21"/>
              </w:rPr>
              <w:t>1</w:t>
            </w:r>
          </w:p>
        </w:tc>
        <w:tc>
          <w:tcPr>
            <w:tcW w:w="736" w:type="dxa"/>
            <w:tcBorders>
              <w:top w:val="single" w:color="000000" w:sz="12" w:space="0"/>
            </w:tcBorders>
            <w:vAlign w:val="center"/>
          </w:tcPr>
          <w:p>
            <w:r>
              <w:rPr>
                <w:rFonts w:hint="eastAsia"/>
              </w:rPr>
              <w:t>F</w:t>
            </w:r>
          </w:p>
        </w:tc>
        <w:tc>
          <w:tcPr>
            <w:tcW w:w="2196" w:type="dxa"/>
            <w:tcBorders>
              <w:top w:val="single" w:color="000000" w:sz="12" w:space="0"/>
            </w:tcBorders>
            <w:vAlign w:val="center"/>
          </w:tcPr>
          <w:p>
            <w:pPr>
              <w:rPr>
                <w:lang w:eastAsia="ja-JP"/>
              </w:rPr>
            </w:pPr>
            <w:r>
              <w:rPr>
                <w:rFonts w:hint="eastAsia" w:asciiTheme="minorEastAsia" w:hAnsiTheme="minorEastAsia"/>
                <w:bCs/>
                <w:szCs w:val="21"/>
                <w:lang w:eastAsia="ja-JP"/>
              </w:rPr>
              <w:t>知日派詩人黄瀛の活動史</w:t>
            </w:r>
          </w:p>
        </w:tc>
        <w:tc>
          <w:tcPr>
            <w:tcW w:w="1036" w:type="dxa"/>
            <w:tcBorders>
              <w:top w:val="single" w:color="000000" w:sz="12" w:space="0"/>
            </w:tcBorders>
            <w:vAlign w:val="center"/>
          </w:tcPr>
          <w:p>
            <w:pPr>
              <w:rPr>
                <w:lang w:eastAsia="ja-JP"/>
              </w:rPr>
            </w:pPr>
          </w:p>
        </w:tc>
        <w:tc>
          <w:tcPr>
            <w:tcW w:w="932" w:type="dxa"/>
            <w:tcBorders>
              <w:top w:val="single" w:color="000000" w:sz="12" w:space="0"/>
            </w:tcBorders>
            <w:vAlign w:val="center"/>
          </w:tcPr>
          <w:p>
            <w:r>
              <w:rPr>
                <w:rFonts w:hint="eastAsia" w:asciiTheme="minorEastAsia" w:hAnsiTheme="minorEastAsia"/>
                <w:bCs/>
                <w:szCs w:val="21"/>
              </w:rPr>
              <w:t>日本爱知大学国际中国学研究中心青年研究人员研究资助</w:t>
            </w:r>
          </w:p>
        </w:tc>
        <w:tc>
          <w:tcPr>
            <w:tcW w:w="850" w:type="dxa"/>
            <w:tcBorders>
              <w:top w:val="single" w:color="000000" w:sz="12" w:space="0"/>
            </w:tcBorders>
            <w:vAlign w:val="center"/>
          </w:tcPr>
          <w:p>
            <w:r>
              <w:rPr>
                <w:rFonts w:hint="eastAsia" w:asciiTheme="minorEastAsia" w:hAnsiTheme="minorEastAsia"/>
                <w:szCs w:val="21"/>
              </w:rPr>
              <w:t>2</w:t>
            </w:r>
            <w:r>
              <w:rPr>
                <w:rFonts w:asciiTheme="minorEastAsia" w:hAnsiTheme="minorEastAsia"/>
                <w:szCs w:val="21"/>
              </w:rPr>
              <w:t>018.5</w:t>
            </w:r>
          </w:p>
        </w:tc>
        <w:tc>
          <w:tcPr>
            <w:tcW w:w="851" w:type="dxa"/>
            <w:tcBorders>
              <w:top w:val="single" w:color="000000" w:sz="12" w:space="0"/>
            </w:tcBorders>
            <w:vAlign w:val="center"/>
          </w:tcPr>
          <w:p>
            <w:r>
              <w:rPr>
                <w:rFonts w:hint="eastAsia" w:asciiTheme="minorEastAsia" w:hAnsiTheme="minorEastAsia"/>
                <w:szCs w:val="21"/>
              </w:rPr>
              <w:t xml:space="preserve"> </w:t>
            </w:r>
            <w:r>
              <w:rPr>
                <w:rFonts w:asciiTheme="minorEastAsia" w:hAnsiTheme="minorEastAsia"/>
                <w:szCs w:val="21"/>
              </w:rPr>
              <w:t>6</w:t>
            </w:r>
            <w:r>
              <w:rPr>
                <w:rFonts w:hint="eastAsia" w:asciiTheme="minorEastAsia" w:hAnsiTheme="minorEastAsia"/>
                <w:szCs w:val="21"/>
              </w:rPr>
              <w:t>（日元）</w:t>
            </w:r>
          </w:p>
        </w:tc>
        <w:tc>
          <w:tcPr>
            <w:tcW w:w="709" w:type="dxa"/>
            <w:tcBorders>
              <w:top w:val="single" w:color="000000" w:sz="12" w:space="0"/>
            </w:tcBorders>
            <w:vAlign w:val="center"/>
          </w:tcPr>
          <w:p>
            <w:pPr>
              <w:jc w:val="center"/>
            </w:pPr>
            <w:r>
              <w:rPr>
                <w:rFonts w:hint="eastAsia" w:asciiTheme="minorEastAsia" w:hAnsiTheme="minorEastAsia"/>
                <w:szCs w:val="21"/>
              </w:rPr>
              <w:t>是</w:t>
            </w:r>
          </w:p>
        </w:tc>
        <w:tc>
          <w:tcPr>
            <w:tcW w:w="708" w:type="dxa"/>
            <w:tcBorders>
              <w:top w:val="single" w:color="000000" w:sz="12" w:space="0"/>
            </w:tcBorders>
            <w:vAlign w:val="center"/>
          </w:tcPr>
          <w:p>
            <w:pPr>
              <w:jc w:val="center"/>
            </w:pPr>
            <w:r>
              <w:rPr>
                <w:rFonts w:hint="eastAsia"/>
              </w:rPr>
              <w:t>是</w:t>
            </w:r>
          </w:p>
        </w:tc>
        <w:tc>
          <w:tcPr>
            <w:tcW w:w="709" w:type="dxa"/>
            <w:tcBorders>
              <w:top w:val="single" w:color="000000" w:sz="12" w:space="0"/>
            </w:tcBorders>
            <w:vAlign w:val="center"/>
          </w:tcPr>
          <w:p>
            <w:pPr>
              <w:snapToGrid w:val="0"/>
            </w:pPr>
          </w:p>
          <w:p/>
        </w:tc>
      </w:tr>
    </w:tbl>
    <w:p>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p>
      <w:pPr>
        <w:spacing w:before="156" w:beforeLines="50"/>
        <w:ind w:firstLine="480" w:firstLineChars="200"/>
        <w:rPr>
          <w:rFonts w:asciiTheme="minorEastAsia" w:hAnsiTheme="minorEastAsia" w:cstheme="minorEastAsia"/>
          <w:sz w:val="24"/>
          <w:szCs w:val="28"/>
        </w:rPr>
      </w:pPr>
    </w:p>
    <w:p>
      <w:pPr>
        <w:spacing w:before="156" w:beforeLines="50"/>
        <w:ind w:firstLine="480" w:firstLineChars="200"/>
        <w:rPr>
          <w:rFonts w:asciiTheme="minorEastAsia" w:hAnsiTheme="minorEastAsia" w:cstheme="minorEastAsia"/>
          <w:sz w:val="24"/>
          <w:szCs w:val="28"/>
        </w:rPr>
      </w:pP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pPr>
              <w:jc w:val="center"/>
              <w:rPr>
                <w:rFonts w:eastAsia="宋体"/>
                <w:b/>
                <w:bCs/>
              </w:rPr>
            </w:pPr>
            <w:r>
              <w:rPr>
                <w:rFonts w:hint="eastAsia" w:eastAsia="宋体"/>
                <w:b/>
                <w:bCs/>
              </w:rPr>
              <w:t>类别</w:t>
            </w:r>
          </w:p>
        </w:tc>
        <w:tc>
          <w:tcPr>
            <w:tcW w:w="450" w:type="dxa"/>
            <w:tcBorders>
              <w:tl2br w:val="nil"/>
              <w:tr2bl w:val="nil"/>
            </w:tcBorders>
            <w:vAlign w:val="center"/>
          </w:tcPr>
          <w:p>
            <w:pPr>
              <w:jc w:val="center"/>
              <w:rPr>
                <w:rFonts w:eastAsia="宋体"/>
                <w:b/>
                <w:bCs/>
              </w:rPr>
            </w:pPr>
            <w:r>
              <w:rPr>
                <w:rFonts w:hint="eastAsia"/>
                <w:b/>
                <w:bCs/>
              </w:rPr>
              <w:t>序号</w:t>
            </w:r>
          </w:p>
        </w:tc>
        <w:tc>
          <w:tcPr>
            <w:tcW w:w="75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刊物名称，</w:t>
            </w:r>
          </w:p>
          <w:p>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tcBorders>
              <w:tl2br w:val="nil"/>
              <w:tr2bl w:val="nil"/>
            </w:tcBorders>
            <w:vAlign w:val="center"/>
          </w:tcPr>
          <w:p>
            <w:pPr>
              <w:jc w:val="center"/>
            </w:pPr>
            <w:r>
              <w:rPr>
                <w:rFonts w:hint="eastAsia"/>
                <w:b/>
                <w:bCs/>
              </w:rPr>
              <w:t>可计分</w:t>
            </w:r>
          </w:p>
        </w:tc>
        <w:tc>
          <w:tcPr>
            <w:tcW w:w="450" w:type="dxa"/>
            <w:tcBorders>
              <w:tl2br w:val="nil"/>
              <w:tr2bl w:val="nil"/>
            </w:tcBorders>
          </w:tcPr>
          <w:p>
            <w:pPr>
              <w:jc w:val="center"/>
            </w:pPr>
            <w:r>
              <w:rPr>
                <w:rFonts w:hint="eastAsia" w:ascii="宋体" w:hAnsi="宋体" w:eastAsia="宋体"/>
              </w:rPr>
              <w:t>1</w:t>
            </w:r>
          </w:p>
        </w:tc>
        <w:tc>
          <w:tcPr>
            <w:tcW w:w="750" w:type="dxa"/>
            <w:tcBorders>
              <w:tl2br w:val="nil"/>
              <w:tr2bl w:val="nil"/>
            </w:tcBorders>
          </w:tcPr>
          <w:p>
            <w:pPr>
              <w:widowControl/>
              <w:jc w:val="center"/>
            </w:pPr>
            <w:r>
              <w:rPr>
                <w:rFonts w:hint="eastAsia" w:ascii="宋体" w:hAnsi="宋体" w:eastAsia="宋体"/>
              </w:rPr>
              <w:t>D级</w:t>
            </w:r>
          </w:p>
        </w:tc>
        <w:tc>
          <w:tcPr>
            <w:tcW w:w="2190" w:type="dxa"/>
            <w:tcBorders>
              <w:tl2br w:val="nil"/>
              <w:tr2bl w:val="nil"/>
            </w:tcBorders>
          </w:tcPr>
          <w:p>
            <w:pPr>
              <w:widowControl/>
              <w:jc w:val="left"/>
              <w:rPr>
                <w:lang w:eastAsia="zh-TW"/>
              </w:rPr>
            </w:pPr>
            <w:r>
              <w:rPr>
                <w:rFonts w:hint="eastAsia" w:ascii="宋体" w:hAnsi="宋体" w:eastAsia="宋体"/>
                <w:lang w:eastAsia="zh-TW"/>
              </w:rPr>
              <w:t>「浮浪兒」的漂泊與越境：論黃瀛的日語詩歌創作</w:t>
            </w:r>
          </w:p>
        </w:tc>
        <w:tc>
          <w:tcPr>
            <w:tcW w:w="2044" w:type="dxa"/>
            <w:tcBorders>
              <w:tl2br w:val="nil"/>
              <w:tr2bl w:val="nil"/>
            </w:tcBorders>
          </w:tcPr>
          <w:p>
            <w:pPr>
              <w:widowControl/>
              <w:jc w:val="center"/>
              <w:rPr>
                <w:lang w:eastAsia="zh-TW"/>
              </w:rPr>
            </w:pPr>
            <w:r>
              <w:rPr>
                <w:rFonts w:hint="eastAsia" w:ascii="宋体" w:hAnsi="宋体" w:eastAsia="宋体"/>
                <w:lang w:eastAsia="zh-TW"/>
              </w:rPr>
              <w:t>中國現代文學（台湾科技部THCI 核心期刊），2</w:t>
            </w:r>
            <w:r>
              <w:rPr>
                <w:rFonts w:ascii="宋体" w:hAnsi="宋体" w:eastAsia="宋体"/>
                <w:lang w:eastAsia="zh-TW"/>
              </w:rPr>
              <w:t>022</w:t>
            </w:r>
            <w:r>
              <w:rPr>
                <w:rFonts w:hint="eastAsia" w:ascii="宋体" w:hAnsi="宋体" w:eastAsia="宋体"/>
                <w:lang w:eastAsia="zh-TW"/>
              </w:rPr>
              <w:t>年1</w:t>
            </w:r>
            <w:r>
              <w:rPr>
                <w:rFonts w:ascii="宋体" w:hAnsi="宋体" w:eastAsia="宋体"/>
                <w:lang w:eastAsia="zh-TW"/>
              </w:rPr>
              <w:t>2</w:t>
            </w:r>
            <w:r>
              <w:rPr>
                <w:rFonts w:hint="eastAsia" w:ascii="宋体" w:hAnsi="宋体" w:eastAsia="宋体"/>
                <w:lang w:eastAsia="zh-TW"/>
              </w:rPr>
              <w:t>月（42）</w:t>
            </w:r>
          </w:p>
        </w:tc>
        <w:tc>
          <w:tcPr>
            <w:tcW w:w="796" w:type="dxa"/>
            <w:tcBorders>
              <w:tl2br w:val="nil"/>
              <w:tr2bl w:val="nil"/>
            </w:tcBorders>
          </w:tcPr>
          <w:p>
            <w:pPr>
              <w:widowControl/>
              <w:jc w:val="center"/>
            </w:pPr>
            <w:r>
              <w:rPr>
                <w:rFonts w:hint="eastAsia" w:ascii="宋体" w:hAnsi="宋体" w:eastAsia="宋体"/>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lang w:eastAsia="zh-TW"/>
              </w:rPr>
              <w:t>有</w:t>
            </w:r>
          </w:p>
        </w:tc>
        <w:tc>
          <w:tcPr>
            <w:tcW w:w="831" w:type="dxa"/>
            <w:tcBorders>
              <w:tl2br w:val="nil"/>
              <w:tr2bl w:val="nil"/>
            </w:tcBorders>
          </w:tcPr>
          <w:p>
            <w:pPr>
              <w:widowControl/>
              <w:jc w:val="center"/>
            </w:pPr>
            <w:r>
              <w:rPr>
                <w:rFonts w:hint="eastAsia" w:ascii="宋体" w:hAnsi="宋体" w:eastAsia="宋体"/>
              </w:rPr>
              <w:t>1</w:t>
            </w:r>
            <w:r>
              <w:rPr>
                <w:rFonts w:ascii="宋体" w:hAnsi="宋体" w:eastAsia="宋体"/>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pPr>
              <w:jc w:val="center"/>
            </w:pPr>
            <w:r>
              <w:rPr>
                <w:rFonts w:hint="eastAsia"/>
                <w:b/>
                <w:bCs/>
              </w:rPr>
              <w:t>不可计分</w:t>
            </w:r>
          </w:p>
        </w:tc>
        <w:tc>
          <w:tcPr>
            <w:tcW w:w="450" w:type="dxa"/>
            <w:tcBorders>
              <w:top w:val="single" w:color="000000" w:sz="12" w:space="0"/>
            </w:tcBorders>
          </w:tcPr>
          <w:p>
            <w:pPr>
              <w:jc w:val="center"/>
            </w:pPr>
            <w:r>
              <w:rPr>
                <w:rFonts w:ascii="宋体" w:hAnsi="宋体" w:eastAsia="宋体"/>
              </w:rPr>
              <w:t>1</w:t>
            </w:r>
          </w:p>
        </w:tc>
        <w:tc>
          <w:tcPr>
            <w:tcW w:w="750" w:type="dxa"/>
            <w:tcBorders>
              <w:top w:val="single" w:color="000000" w:sz="12" w:space="0"/>
            </w:tcBorders>
          </w:tcPr>
          <w:p>
            <w:pPr>
              <w:widowControl/>
              <w:jc w:val="center"/>
            </w:pPr>
            <w:r>
              <w:rPr>
                <w:rFonts w:ascii="宋体" w:hAnsi="宋体" w:eastAsia="宋体"/>
              </w:rPr>
              <w:t>G</w:t>
            </w:r>
            <w:r>
              <w:rPr>
                <w:rFonts w:hint="eastAsia" w:ascii="宋体" w:hAnsi="宋体" w:eastAsia="宋体"/>
              </w:rPr>
              <w:t>级</w:t>
            </w:r>
          </w:p>
        </w:tc>
        <w:tc>
          <w:tcPr>
            <w:tcW w:w="2190" w:type="dxa"/>
            <w:tcBorders>
              <w:top w:val="single" w:color="000000" w:sz="12" w:space="0"/>
            </w:tcBorders>
          </w:tcPr>
          <w:p>
            <w:pPr>
              <w:widowControl/>
              <w:jc w:val="center"/>
            </w:pPr>
            <w:r>
              <w:rPr>
                <w:rFonts w:hint="eastAsia" w:ascii="宋体" w:hAnsi="宋体" w:eastAsia="宋体"/>
                <w:bCs/>
                <w:szCs w:val="21"/>
              </w:rPr>
              <w:t>世界反法西斯战争中的重庆英雄谢唯进</w:t>
            </w:r>
          </w:p>
        </w:tc>
        <w:tc>
          <w:tcPr>
            <w:tcW w:w="2044" w:type="dxa"/>
            <w:tcBorders>
              <w:top w:val="single" w:color="000000" w:sz="12" w:space="0"/>
            </w:tcBorders>
          </w:tcPr>
          <w:p>
            <w:pPr>
              <w:widowControl/>
              <w:jc w:val="center"/>
            </w:pPr>
            <w:r>
              <w:rPr>
                <w:rFonts w:hint="eastAsia" w:ascii="宋体" w:hAnsi="宋体" w:eastAsia="宋体"/>
                <w:bCs/>
                <w:szCs w:val="21"/>
              </w:rPr>
              <w:t>抗战文史研究，20</w:t>
            </w:r>
            <w:r>
              <w:rPr>
                <w:rFonts w:ascii="宋体" w:hAnsi="宋体" w:eastAsia="宋体"/>
                <w:bCs/>
                <w:szCs w:val="21"/>
              </w:rPr>
              <w:t>20</w:t>
            </w:r>
            <w:r>
              <w:rPr>
                <w:rFonts w:hint="eastAsia" w:ascii="宋体" w:hAnsi="宋体" w:eastAsia="宋体"/>
                <w:bCs/>
                <w:szCs w:val="21"/>
              </w:rPr>
              <w:t>年</w:t>
            </w:r>
            <w:r>
              <w:rPr>
                <w:rFonts w:ascii="宋体" w:hAnsi="宋体" w:eastAsia="宋体"/>
                <w:bCs/>
                <w:szCs w:val="21"/>
              </w:rPr>
              <w:t>6</w:t>
            </w:r>
            <w:r>
              <w:rPr>
                <w:rFonts w:hint="eastAsia" w:ascii="宋体" w:hAnsi="宋体" w:eastAsia="宋体"/>
                <w:bCs/>
                <w:szCs w:val="21"/>
              </w:rPr>
              <w:t>月（6）</w:t>
            </w:r>
          </w:p>
        </w:tc>
        <w:tc>
          <w:tcPr>
            <w:tcW w:w="796" w:type="dxa"/>
            <w:tcBorders>
              <w:top w:val="single" w:color="000000" w:sz="12" w:space="0"/>
            </w:tcBorders>
          </w:tcPr>
          <w:p>
            <w:pPr>
              <w:widowControl/>
              <w:jc w:val="center"/>
            </w:pPr>
            <w:r>
              <w:rPr>
                <w:rFonts w:hint="eastAsia" w:ascii="宋体" w:hAnsi="宋体" w:eastAsia="宋体"/>
              </w:rPr>
              <w:t>100%</w:t>
            </w: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jc w:val="center"/>
            </w:pPr>
            <w:r>
              <w:rPr>
                <w:rFonts w:hint="eastAsia"/>
                <w:lang w:eastAsia="zh-TW"/>
              </w:rPr>
              <w:t>无</w:t>
            </w: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Pr>
          <w:p>
            <w:pPr>
              <w:jc w:val="center"/>
            </w:pPr>
          </w:p>
        </w:tc>
        <w:tc>
          <w:tcPr>
            <w:tcW w:w="450" w:type="dxa"/>
            <w:tcBorders>
              <w:tl2br w:val="nil"/>
              <w:tr2bl w:val="nil"/>
            </w:tcBorders>
          </w:tcPr>
          <w:p>
            <w:pPr>
              <w:jc w:val="center"/>
            </w:pPr>
            <w:r>
              <w:rPr>
                <w:rFonts w:ascii="宋体" w:hAnsi="宋体" w:eastAsia="宋体"/>
              </w:rPr>
              <w:t>2</w:t>
            </w:r>
          </w:p>
        </w:tc>
        <w:tc>
          <w:tcPr>
            <w:tcW w:w="750" w:type="dxa"/>
            <w:tcBorders>
              <w:tl2br w:val="nil"/>
              <w:tr2bl w:val="nil"/>
            </w:tcBorders>
          </w:tcPr>
          <w:p>
            <w:pPr>
              <w:widowControl/>
              <w:jc w:val="center"/>
            </w:pPr>
            <w:r>
              <w:rPr>
                <w:rFonts w:ascii="宋体" w:hAnsi="宋体" w:eastAsia="宋体"/>
              </w:rPr>
              <w:t>G</w:t>
            </w:r>
            <w:r>
              <w:rPr>
                <w:rFonts w:hint="eastAsia" w:ascii="宋体" w:hAnsi="宋体" w:eastAsia="宋体"/>
              </w:rPr>
              <w:t>级</w:t>
            </w:r>
          </w:p>
        </w:tc>
        <w:tc>
          <w:tcPr>
            <w:tcW w:w="2190" w:type="dxa"/>
            <w:tcBorders>
              <w:tl2br w:val="nil"/>
              <w:tr2bl w:val="nil"/>
            </w:tcBorders>
          </w:tcPr>
          <w:p>
            <w:pPr>
              <w:widowControl/>
              <w:jc w:val="left"/>
            </w:pPr>
            <w:r>
              <w:rPr>
                <w:rFonts w:hint="eastAsia" w:ascii="宋体" w:hAnsi="宋体" w:eastAsia="宋体"/>
                <w:bCs/>
                <w:szCs w:val="21"/>
              </w:rPr>
              <w:t>黄瀛日语诗歌中的西南书写—以《跳六笙》与《望乡》为例</w:t>
            </w:r>
          </w:p>
        </w:tc>
        <w:tc>
          <w:tcPr>
            <w:tcW w:w="2044" w:type="dxa"/>
            <w:tcBorders>
              <w:tl2br w:val="nil"/>
              <w:tr2bl w:val="nil"/>
            </w:tcBorders>
          </w:tcPr>
          <w:p>
            <w:pPr>
              <w:widowControl/>
              <w:jc w:val="center"/>
            </w:pPr>
            <w:r>
              <w:rPr>
                <w:rFonts w:hint="eastAsia" w:ascii="宋体" w:hAnsi="宋体" w:eastAsia="宋体"/>
                <w:bCs/>
                <w:szCs w:val="21"/>
              </w:rPr>
              <w:t>区域文化与文学研究集刊，2019年12月（6）</w:t>
            </w:r>
          </w:p>
        </w:tc>
        <w:tc>
          <w:tcPr>
            <w:tcW w:w="796" w:type="dxa"/>
            <w:tcBorders>
              <w:tl2br w:val="nil"/>
              <w:tr2bl w:val="nil"/>
            </w:tcBorders>
          </w:tcPr>
          <w:p>
            <w:pPr>
              <w:widowControl/>
              <w:jc w:val="center"/>
            </w:pPr>
            <w:r>
              <w:rPr>
                <w:rFonts w:hint="eastAsia" w:ascii="宋体" w:hAnsi="宋体" w:eastAsia="宋体"/>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lang w:eastAsia="zh-TW"/>
              </w:rPr>
              <w:t>无</w:t>
            </w: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pPr>
              <w:jc w:val="center"/>
            </w:pPr>
          </w:p>
        </w:tc>
        <w:tc>
          <w:tcPr>
            <w:tcW w:w="450" w:type="dxa"/>
            <w:tcBorders>
              <w:tl2br w:val="nil"/>
              <w:tr2bl w:val="nil"/>
            </w:tcBorders>
          </w:tcPr>
          <w:p>
            <w:pPr>
              <w:jc w:val="center"/>
            </w:pPr>
            <w:r>
              <w:rPr>
                <w:rFonts w:ascii="宋体" w:hAnsi="宋体" w:eastAsia="宋体"/>
              </w:rPr>
              <w:t>3</w:t>
            </w:r>
          </w:p>
        </w:tc>
        <w:tc>
          <w:tcPr>
            <w:tcW w:w="750" w:type="dxa"/>
            <w:tcBorders>
              <w:tl2br w:val="nil"/>
              <w:tr2bl w:val="nil"/>
            </w:tcBorders>
          </w:tcPr>
          <w:p>
            <w:pPr>
              <w:widowControl/>
              <w:jc w:val="center"/>
            </w:pPr>
            <w:r>
              <w:rPr>
                <w:rFonts w:ascii="宋体" w:hAnsi="宋体" w:eastAsia="宋体"/>
              </w:rPr>
              <w:t>G</w:t>
            </w:r>
            <w:r>
              <w:rPr>
                <w:rFonts w:hint="eastAsia" w:ascii="宋体" w:hAnsi="宋体" w:eastAsia="宋体"/>
              </w:rPr>
              <w:t>级</w:t>
            </w:r>
          </w:p>
        </w:tc>
        <w:tc>
          <w:tcPr>
            <w:tcW w:w="2190" w:type="dxa"/>
            <w:tcBorders>
              <w:tl2br w:val="nil"/>
              <w:tr2bl w:val="nil"/>
            </w:tcBorders>
          </w:tcPr>
          <w:p>
            <w:pPr>
              <w:widowControl/>
              <w:jc w:val="left"/>
              <w:rPr>
                <w:lang w:eastAsia="ja-JP"/>
              </w:rPr>
            </w:pPr>
            <w:r>
              <w:rPr>
                <w:rFonts w:hint="eastAsia" w:ascii="宋体" w:hAnsi="宋体" w:eastAsia="宋体"/>
                <w:bCs/>
                <w:szCs w:val="21"/>
                <w:lang w:eastAsia="ja-JP"/>
              </w:rPr>
              <w:t>国民革命軍将校.詩人黄瀛と陸軍士官学校</w:t>
            </w:r>
          </w:p>
        </w:tc>
        <w:tc>
          <w:tcPr>
            <w:tcW w:w="2044" w:type="dxa"/>
            <w:tcBorders>
              <w:tl2br w:val="nil"/>
              <w:tr2bl w:val="nil"/>
            </w:tcBorders>
          </w:tcPr>
          <w:p>
            <w:pPr>
              <w:widowControl/>
              <w:jc w:val="center"/>
              <w:rPr>
                <w:lang w:eastAsia="zh-TW"/>
              </w:rPr>
            </w:pPr>
            <w:r>
              <w:rPr>
                <w:rFonts w:hint="eastAsia" w:ascii="宋体" w:hAnsi="宋体" w:eastAsia="宋体"/>
                <w:bCs/>
                <w:szCs w:val="21"/>
                <w:lang w:eastAsia="zh-TW"/>
              </w:rPr>
              <w:t>愛知論叢（日本），2019年</w:t>
            </w:r>
            <w:r>
              <w:rPr>
                <w:rFonts w:ascii="宋体" w:hAnsi="宋体" w:eastAsia="宋体"/>
                <w:bCs/>
                <w:szCs w:val="21"/>
                <w:lang w:eastAsia="zh-TW"/>
              </w:rPr>
              <w:t>7</w:t>
            </w:r>
            <w:r>
              <w:rPr>
                <w:rFonts w:hint="eastAsia" w:ascii="宋体" w:hAnsi="宋体" w:eastAsia="宋体"/>
                <w:bCs/>
                <w:szCs w:val="21"/>
                <w:lang w:eastAsia="zh-TW"/>
              </w:rPr>
              <w:t>月（107）</w:t>
            </w:r>
          </w:p>
        </w:tc>
        <w:tc>
          <w:tcPr>
            <w:tcW w:w="796" w:type="dxa"/>
            <w:tcBorders>
              <w:tl2br w:val="nil"/>
              <w:tr2bl w:val="nil"/>
            </w:tcBorders>
          </w:tcPr>
          <w:p>
            <w:pPr>
              <w:widowControl/>
              <w:jc w:val="center"/>
            </w:pPr>
            <w:r>
              <w:rPr>
                <w:rFonts w:hint="eastAsia" w:ascii="宋体" w:hAnsi="宋体" w:eastAsia="宋体"/>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pPr>
            <w:r>
              <w:rPr>
                <w:rFonts w:hint="eastAsia"/>
                <w:lang w:eastAsia="zh-TW"/>
              </w:rPr>
              <w:t>有</w:t>
            </w:r>
          </w:p>
        </w:tc>
        <w:tc>
          <w:tcPr>
            <w:tcW w:w="831" w:type="dxa"/>
            <w:tcBorders>
              <w:tl2br w:val="nil"/>
              <w:tr2bl w:val="nil"/>
            </w:tcBorders>
          </w:tcPr>
          <w:p>
            <w:pPr>
              <w:widowControl/>
              <w:snapToGrid w:val="0"/>
              <w:jc w:val="center"/>
              <w:rPr>
                <w:rFonts w:ascii="宋体" w:hAnsi="宋体" w:eastAsia="宋体"/>
                <w:lang w:eastAsia="zh-TW"/>
              </w:rPr>
            </w:pPr>
          </w:p>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Pr>
          <w:p>
            <w:pPr>
              <w:jc w:val="center"/>
            </w:pPr>
          </w:p>
        </w:tc>
        <w:tc>
          <w:tcPr>
            <w:tcW w:w="450" w:type="dxa"/>
            <w:tcBorders>
              <w:tl2br w:val="nil"/>
              <w:tr2bl w:val="nil"/>
            </w:tcBorders>
          </w:tcPr>
          <w:p>
            <w:pPr>
              <w:jc w:val="center"/>
              <w:rPr>
                <w:rFonts w:ascii="宋体" w:hAnsi="宋体" w:eastAsia="宋体"/>
              </w:rPr>
            </w:pPr>
            <w:r>
              <w:rPr>
                <w:rFonts w:hint="eastAsia"/>
              </w:rPr>
              <w:t>4</w:t>
            </w:r>
          </w:p>
        </w:tc>
        <w:tc>
          <w:tcPr>
            <w:tcW w:w="750" w:type="dxa"/>
            <w:tcBorders>
              <w:tl2br w:val="nil"/>
              <w:tr2bl w:val="nil"/>
            </w:tcBorders>
          </w:tcPr>
          <w:p>
            <w:pPr>
              <w:widowControl/>
              <w:jc w:val="center"/>
              <w:rPr>
                <w:rFonts w:ascii="宋体" w:hAnsi="宋体" w:eastAsia="宋体"/>
              </w:rPr>
            </w:pPr>
            <w:r>
              <w:t>G</w:t>
            </w:r>
            <w:r>
              <w:rPr>
                <w:rFonts w:hint="eastAsia"/>
              </w:rPr>
              <w:t>级</w:t>
            </w:r>
          </w:p>
        </w:tc>
        <w:tc>
          <w:tcPr>
            <w:tcW w:w="2190" w:type="dxa"/>
            <w:tcBorders>
              <w:tl2br w:val="nil"/>
              <w:tr2bl w:val="nil"/>
            </w:tcBorders>
          </w:tcPr>
          <w:p>
            <w:pPr>
              <w:widowControl/>
              <w:jc w:val="left"/>
              <w:rPr>
                <w:rFonts w:ascii="宋体" w:hAnsi="宋体" w:eastAsia="宋体"/>
                <w:bCs/>
                <w:szCs w:val="21"/>
              </w:rPr>
            </w:pPr>
            <w:r>
              <w:rPr>
                <w:rFonts w:hint="eastAsia" w:ascii="宋体" w:hAnsi="宋体"/>
                <w:bCs/>
                <w:szCs w:val="21"/>
              </w:rPr>
              <w:t>冯乃超对鹿地亘《和平村记》的译介</w:t>
            </w:r>
          </w:p>
        </w:tc>
        <w:tc>
          <w:tcPr>
            <w:tcW w:w="2044" w:type="dxa"/>
            <w:tcBorders>
              <w:tl2br w:val="nil"/>
              <w:tr2bl w:val="nil"/>
            </w:tcBorders>
          </w:tcPr>
          <w:p>
            <w:pPr>
              <w:widowControl/>
              <w:jc w:val="center"/>
              <w:rPr>
                <w:rFonts w:ascii="宋体" w:hAnsi="宋体" w:eastAsia="宋体"/>
                <w:bCs/>
                <w:szCs w:val="21"/>
              </w:rPr>
            </w:pPr>
            <w:r>
              <w:rPr>
                <w:rFonts w:hint="eastAsia" w:ascii="宋体" w:hAnsi="宋体"/>
                <w:bCs/>
                <w:szCs w:val="21"/>
              </w:rPr>
              <w:t>抗战文史研究，201</w:t>
            </w:r>
            <w:r>
              <w:rPr>
                <w:rFonts w:ascii="宋体" w:hAnsi="宋体"/>
                <w:bCs/>
                <w:szCs w:val="21"/>
              </w:rPr>
              <w:t>5</w:t>
            </w:r>
            <w:r>
              <w:rPr>
                <w:rFonts w:hint="eastAsia" w:ascii="宋体" w:hAnsi="宋体"/>
                <w:bCs/>
                <w:szCs w:val="21"/>
              </w:rPr>
              <w:t>年7月（4）</w:t>
            </w:r>
          </w:p>
        </w:tc>
        <w:tc>
          <w:tcPr>
            <w:tcW w:w="796" w:type="dxa"/>
            <w:tcBorders>
              <w:tl2br w:val="nil"/>
              <w:tr2bl w:val="nil"/>
            </w:tcBorders>
          </w:tcPr>
          <w:p>
            <w:pPr>
              <w:widowControl/>
              <w:jc w:val="center"/>
              <w:rPr>
                <w:rFonts w:ascii="宋体" w:hAnsi="宋体" w:eastAsia="宋体"/>
              </w:rPr>
            </w:pPr>
            <w:r>
              <w:rPr>
                <w:rFonts w:hint="eastAsia"/>
              </w:rPr>
              <w:t>100%</w:t>
            </w:r>
          </w:p>
        </w:tc>
        <w:tc>
          <w:tcPr>
            <w:tcW w:w="923" w:type="dxa"/>
            <w:tcBorders>
              <w:tl2br w:val="nil"/>
              <w:tr2bl w:val="nil"/>
            </w:tcBorders>
          </w:tcPr>
          <w:p>
            <w:pPr>
              <w:widowControl/>
              <w:jc w:val="center"/>
            </w:pPr>
          </w:p>
        </w:tc>
        <w:tc>
          <w:tcPr>
            <w:tcW w:w="1210" w:type="dxa"/>
            <w:tcBorders>
              <w:tl2br w:val="nil"/>
              <w:tr2bl w:val="nil"/>
            </w:tcBorders>
          </w:tcPr>
          <w:p>
            <w:pPr>
              <w:widowControl/>
              <w:jc w:val="center"/>
              <w:rPr>
                <w:rFonts w:ascii="宋体" w:hAnsi="宋体" w:eastAsia="宋体"/>
                <w:lang w:eastAsia="zh-TW"/>
              </w:rPr>
            </w:pPr>
            <w:r>
              <w:rPr>
                <w:rFonts w:hint="eastAsia"/>
                <w:lang w:eastAsia="zh-TW"/>
              </w:rPr>
              <w:t>无</w:t>
            </w:r>
          </w:p>
        </w:tc>
        <w:tc>
          <w:tcPr>
            <w:tcW w:w="831" w:type="dxa"/>
            <w:tcBorders>
              <w:tl2br w:val="nil"/>
              <w:tr2bl w:val="nil"/>
            </w:tcBorders>
          </w:tcPr>
          <w:p>
            <w:pPr>
              <w:widowControl/>
              <w:snapToGrid w:val="0"/>
              <w:jc w:val="center"/>
            </w:pPr>
          </w:p>
          <w:p>
            <w:pPr>
              <w:widowControl/>
              <w:snapToGrid w:val="0"/>
              <w:jc w:val="center"/>
              <w:rPr>
                <w:rFonts w:ascii="宋体" w:hAnsi="宋体" w:eastAsia="宋体"/>
              </w:rPr>
            </w:pPr>
          </w:p>
        </w:tc>
      </w:tr>
    </w:tbl>
    <w:p>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pPr>
        <w:widowControl/>
        <w:spacing w:before="156" w:beforeLines="50"/>
        <w:ind w:firstLine="480" w:firstLineChars="200"/>
        <w:rPr>
          <w:sz w:val="24"/>
          <w:szCs w:val="24"/>
        </w:rPr>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r>
              <w:rPr>
                <w:rFonts w:hint="eastAsia" w:ascii="宋体" w:hAnsi="宋体" w:eastAsia="宋体"/>
                <w:szCs w:val="21"/>
              </w:rPr>
              <w:t>1</w:t>
            </w:r>
          </w:p>
        </w:tc>
        <w:tc>
          <w:tcPr>
            <w:tcW w:w="885" w:type="dxa"/>
            <w:tcBorders>
              <w:tl2br w:val="nil"/>
              <w:tr2bl w:val="nil"/>
            </w:tcBorders>
            <w:vAlign w:val="center"/>
          </w:tcPr>
          <w:p>
            <w:pPr>
              <w:widowControl/>
              <w:ind w:firstLine="210" w:firstLineChars="100"/>
            </w:pPr>
            <w:r>
              <w:rPr>
                <w:rFonts w:hint="eastAsia" w:ascii="宋体" w:hAnsi="宋体" w:eastAsia="宋体"/>
                <w:szCs w:val="21"/>
              </w:rPr>
              <w:t>B级</w:t>
            </w:r>
          </w:p>
        </w:tc>
        <w:tc>
          <w:tcPr>
            <w:tcW w:w="1695" w:type="dxa"/>
            <w:tcBorders>
              <w:tl2br w:val="nil"/>
              <w:tr2bl w:val="nil"/>
            </w:tcBorders>
            <w:vAlign w:val="center"/>
          </w:tcPr>
          <w:p>
            <w:pPr>
              <w:widowControl/>
            </w:pPr>
            <w:r>
              <w:rPr>
                <w:rFonts w:hint="eastAsia" w:ascii="宋体" w:hAnsi="宋体" w:eastAsia="宋体"/>
                <w:szCs w:val="21"/>
              </w:rPr>
              <w:t>中国留日作家观照日本的抗战文学</w:t>
            </w:r>
          </w:p>
        </w:tc>
        <w:tc>
          <w:tcPr>
            <w:tcW w:w="1020" w:type="dxa"/>
            <w:tcBorders>
              <w:tl2br w:val="nil"/>
              <w:tr2bl w:val="nil"/>
            </w:tcBorders>
            <w:vAlign w:val="center"/>
          </w:tcPr>
          <w:p>
            <w:pPr>
              <w:widowControl/>
            </w:pPr>
            <w:r>
              <w:rPr>
                <w:rFonts w:hint="eastAsia" w:ascii="宋体" w:hAnsi="宋体" w:eastAsia="宋体"/>
                <w:szCs w:val="21"/>
              </w:rPr>
              <w:t>合著</w:t>
            </w:r>
          </w:p>
        </w:tc>
        <w:tc>
          <w:tcPr>
            <w:tcW w:w="1110" w:type="dxa"/>
            <w:tcBorders>
              <w:tl2br w:val="nil"/>
              <w:tr2bl w:val="nil"/>
            </w:tcBorders>
            <w:vAlign w:val="center"/>
          </w:tcPr>
          <w:p>
            <w:pPr>
              <w:widowControl/>
            </w:pPr>
            <w:r>
              <w:rPr>
                <w:rFonts w:hint="eastAsia" w:ascii="宋体" w:hAnsi="宋体" w:eastAsia="宋体"/>
                <w:szCs w:val="21"/>
              </w:rPr>
              <w:t>四川出版集团，2013年3月</w:t>
            </w:r>
          </w:p>
        </w:tc>
        <w:tc>
          <w:tcPr>
            <w:tcW w:w="730" w:type="dxa"/>
            <w:tcBorders>
              <w:tl2br w:val="nil"/>
              <w:tr2bl w:val="nil"/>
            </w:tcBorders>
            <w:vAlign w:val="center"/>
          </w:tcPr>
          <w:p>
            <w:pPr>
              <w:widowControl/>
            </w:pPr>
            <w:r>
              <w:rPr>
                <w:rFonts w:hint="eastAsia" w:ascii="宋体" w:hAnsi="宋体" w:eastAsia="宋体"/>
                <w:szCs w:val="21"/>
              </w:rPr>
              <w:t>（2</w:t>
            </w:r>
            <w:r>
              <w:rPr>
                <w:rFonts w:ascii="宋体" w:hAnsi="宋体" w:eastAsia="宋体"/>
                <w:szCs w:val="21"/>
              </w:rPr>
              <w:t>013</w:t>
            </w:r>
            <w:r>
              <w:rPr>
                <w:rFonts w:hint="eastAsia" w:ascii="宋体" w:hAnsi="宋体" w:eastAsia="宋体"/>
                <w:szCs w:val="21"/>
              </w:rPr>
              <w:t>）第0</w:t>
            </w:r>
            <w:r>
              <w:rPr>
                <w:rFonts w:ascii="宋体" w:hAnsi="宋体" w:eastAsia="宋体"/>
                <w:szCs w:val="21"/>
              </w:rPr>
              <w:t>41374</w:t>
            </w:r>
            <w:r>
              <w:rPr>
                <w:rFonts w:hint="eastAsia" w:ascii="宋体" w:hAnsi="宋体" w:eastAsia="宋体"/>
                <w:szCs w:val="21"/>
              </w:rPr>
              <w:t>号</w:t>
            </w:r>
          </w:p>
        </w:tc>
        <w:tc>
          <w:tcPr>
            <w:tcW w:w="1100" w:type="dxa"/>
            <w:tcBorders>
              <w:tl2br w:val="nil"/>
              <w:tr2bl w:val="nil"/>
            </w:tcBorders>
            <w:vAlign w:val="center"/>
          </w:tcPr>
          <w:p>
            <w:pPr>
              <w:widowControl/>
              <w:ind w:firstLine="210" w:firstLineChars="100"/>
            </w:pPr>
            <w:r>
              <w:rPr>
                <w:rFonts w:ascii="宋体" w:hAnsi="宋体" w:eastAsia="宋体"/>
                <w:szCs w:val="21"/>
              </w:rPr>
              <w:t>20</w:t>
            </w:r>
          </w:p>
        </w:tc>
        <w:tc>
          <w:tcPr>
            <w:tcW w:w="860" w:type="dxa"/>
            <w:tcBorders>
              <w:tl2br w:val="nil"/>
              <w:tr2bl w:val="nil"/>
            </w:tcBorders>
            <w:vAlign w:val="center"/>
          </w:tcPr>
          <w:p>
            <w:pPr>
              <w:widowControl/>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1</w:t>
            </w:r>
          </w:p>
        </w:tc>
        <w:tc>
          <w:tcPr>
            <w:tcW w:w="1035" w:type="dxa"/>
            <w:tcBorders>
              <w:tl2br w:val="nil"/>
              <w:tr2bl w:val="nil"/>
            </w:tcBorders>
            <w:vAlign w:val="center"/>
          </w:tcPr>
          <w:p>
            <w:pPr>
              <w:widowControl/>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b/>
                <w:bCs/>
                <w:szCs w:val="21"/>
              </w:rPr>
              <w:t>有</w:t>
            </w:r>
          </w:p>
        </w:tc>
        <w:tc>
          <w:tcPr>
            <w:tcW w:w="675" w:type="dxa"/>
            <w:tcBorders>
              <w:tl2br w:val="nil"/>
              <w:tr2bl w:val="nil"/>
            </w:tcBorders>
            <w:vAlign w:val="center"/>
          </w:tcPr>
          <w:p>
            <w:pPr>
              <w:widowControl/>
              <w:jc w:val="center"/>
            </w:pPr>
            <w:r>
              <w:rPr>
                <w:rFonts w:hint="eastAsia" w:ascii="宋体" w:hAnsi="宋体" w:eastAsia="宋体"/>
                <w:szCs w:val="21"/>
              </w:rPr>
              <w:t>1</w:t>
            </w:r>
            <w:r>
              <w:rPr>
                <w:rFonts w:ascii="宋体" w:hAnsi="宋体" w:eastAsia="宋体"/>
                <w:szCs w:val="21"/>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pPr>
              <w:overflowPunct w:val="0"/>
              <w:jc w:val="center"/>
              <w:rPr>
                <w:rFonts w:asciiTheme="minorEastAsia" w:hAnsiTheme="minorEastAsia" w:cstheme="minorEastAsia"/>
              </w:rPr>
            </w:pPr>
          </w:p>
        </w:tc>
        <w:tc>
          <w:tcPr>
            <w:tcW w:w="1281" w:type="dxa"/>
            <w:tcBorders>
              <w:tl2br w:val="nil"/>
              <w:tr2bl w:val="nil"/>
            </w:tcBorders>
            <w:vAlign w:val="center"/>
          </w:tcPr>
          <w:p>
            <w:pPr>
              <w:overflowPunct w:val="0"/>
              <w:jc w:val="center"/>
              <w:rPr>
                <w:rFonts w:asciiTheme="minorEastAsia" w:hAnsiTheme="minorEastAsia" w:cstheme="minorEastAsia"/>
              </w:rPr>
            </w:pPr>
          </w:p>
        </w:tc>
        <w:tc>
          <w:tcPr>
            <w:tcW w:w="1814" w:type="dxa"/>
            <w:tcBorders>
              <w:tl2br w:val="nil"/>
              <w:tr2bl w:val="nil"/>
            </w:tcBorders>
            <w:vAlign w:val="center"/>
          </w:tcPr>
          <w:p>
            <w:pPr>
              <w:overflowPunct w:val="0"/>
              <w:jc w:val="center"/>
              <w:rPr>
                <w:rFonts w:asciiTheme="minorEastAsia" w:hAnsiTheme="minorEastAsia" w:cstheme="minorEastAsia"/>
              </w:rPr>
            </w:pPr>
          </w:p>
        </w:tc>
        <w:tc>
          <w:tcPr>
            <w:tcW w:w="1200" w:type="dxa"/>
            <w:tcBorders>
              <w:tl2br w:val="nil"/>
              <w:tr2bl w:val="nil"/>
            </w:tcBorders>
            <w:vAlign w:val="center"/>
          </w:tcPr>
          <w:p>
            <w:pPr>
              <w:overflowPunct w:val="0"/>
              <w:jc w:val="center"/>
              <w:rPr>
                <w:rFonts w:asciiTheme="minorEastAsia" w:hAnsiTheme="minorEastAsia" w:cstheme="minorEastAsia"/>
              </w:rPr>
            </w:pPr>
          </w:p>
        </w:tc>
        <w:tc>
          <w:tcPr>
            <w:tcW w:w="736" w:type="dxa"/>
            <w:tcBorders>
              <w:tl2br w:val="nil"/>
              <w:tr2bl w:val="nil"/>
            </w:tcBorders>
            <w:vAlign w:val="center"/>
          </w:tcPr>
          <w:p>
            <w:pPr>
              <w:overflowPunct w:val="0"/>
              <w:jc w:val="center"/>
              <w:rPr>
                <w:rFonts w:asciiTheme="minorEastAsia" w:hAnsiTheme="minorEastAsia" w:cstheme="minorEastAsia"/>
              </w:rPr>
            </w:pPr>
          </w:p>
        </w:tc>
        <w:tc>
          <w:tcPr>
            <w:tcW w:w="1105" w:type="dxa"/>
            <w:tcBorders>
              <w:tl2br w:val="nil"/>
              <w:tr2bl w:val="nil"/>
            </w:tcBorders>
            <w:vAlign w:val="center"/>
          </w:tcPr>
          <w:p>
            <w:pPr>
              <w:overflowPunct w:val="0"/>
              <w:jc w:val="center"/>
              <w:rPr>
                <w:rFonts w:asciiTheme="minorEastAsia" w:hAnsiTheme="minorEastAsia" w:cstheme="minorEastAsia"/>
              </w:rPr>
            </w:pPr>
          </w:p>
        </w:tc>
        <w:tc>
          <w:tcPr>
            <w:tcW w:w="1104" w:type="dxa"/>
            <w:tcBorders>
              <w:tl2br w:val="nil"/>
              <w:tr2bl w:val="nil"/>
            </w:tcBorders>
            <w:vAlign w:val="center"/>
          </w:tcPr>
          <w:p>
            <w:pPr>
              <w:overflowPunct w:val="0"/>
              <w:jc w:val="center"/>
              <w:rPr>
                <w:rFonts w:asciiTheme="minorEastAsia" w:hAnsiTheme="minorEastAsia" w:cstheme="minorEastAsia"/>
              </w:rPr>
            </w:pPr>
          </w:p>
        </w:tc>
        <w:tc>
          <w:tcPr>
            <w:tcW w:w="750" w:type="dxa"/>
            <w:tcBorders>
              <w:tl2br w:val="nil"/>
              <w:tr2bl w:val="nil"/>
            </w:tcBorders>
            <w:vAlign w:val="center"/>
          </w:tcPr>
          <w:p>
            <w:pPr>
              <w:overflowPunct w:val="0"/>
              <w:jc w:val="center"/>
              <w:rPr>
                <w:rFonts w:asciiTheme="minorEastAsia" w:hAnsiTheme="minorEastAsia" w:cstheme="minorEastAsia"/>
              </w:rPr>
            </w:pPr>
          </w:p>
        </w:tc>
        <w:tc>
          <w:tcPr>
            <w:tcW w:w="648" w:type="dxa"/>
            <w:tcBorders>
              <w:tl2br w:val="nil"/>
              <w:tr2bl w:val="nil"/>
            </w:tcBorders>
            <w:vAlign w:val="center"/>
          </w:tcPr>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pPr>
              <w:overflowPunct w:val="0"/>
              <w:jc w:val="center"/>
              <w:rPr>
                <w:rFonts w:asciiTheme="minorEastAsia" w:hAnsiTheme="minorEastAsia" w:cstheme="minorEastAsia"/>
              </w:rPr>
            </w:pPr>
          </w:p>
        </w:tc>
        <w:tc>
          <w:tcPr>
            <w:tcW w:w="1281" w:type="dxa"/>
            <w:tcBorders>
              <w:top w:val="single" w:color="000000" w:sz="12" w:space="0"/>
            </w:tcBorders>
          </w:tcPr>
          <w:p>
            <w:pPr>
              <w:overflowPunct w:val="0"/>
              <w:jc w:val="center"/>
              <w:rPr>
                <w:rFonts w:asciiTheme="minorEastAsia" w:hAnsiTheme="minorEastAsia" w:cstheme="minorEastAsia"/>
              </w:rPr>
            </w:pPr>
          </w:p>
        </w:tc>
        <w:tc>
          <w:tcPr>
            <w:tcW w:w="1814" w:type="dxa"/>
            <w:tcBorders>
              <w:top w:val="single" w:color="000000" w:sz="12" w:space="0"/>
            </w:tcBorders>
          </w:tcPr>
          <w:p>
            <w:pPr>
              <w:overflowPunct w:val="0"/>
              <w:jc w:val="center"/>
              <w:rPr>
                <w:rFonts w:asciiTheme="minorEastAsia" w:hAnsiTheme="minorEastAsia" w:cstheme="minorEastAsia"/>
              </w:rPr>
            </w:pPr>
          </w:p>
        </w:tc>
        <w:tc>
          <w:tcPr>
            <w:tcW w:w="1200" w:type="dxa"/>
            <w:tcBorders>
              <w:top w:val="single" w:color="000000" w:sz="12" w:space="0"/>
            </w:tcBorders>
          </w:tcPr>
          <w:p>
            <w:pPr>
              <w:overflowPunct w:val="0"/>
              <w:jc w:val="center"/>
              <w:rPr>
                <w:rFonts w:asciiTheme="minorEastAsia" w:hAnsiTheme="minorEastAsia" w:cstheme="minorEastAsia"/>
              </w:rPr>
            </w:pPr>
          </w:p>
        </w:tc>
        <w:tc>
          <w:tcPr>
            <w:tcW w:w="736" w:type="dxa"/>
            <w:tcBorders>
              <w:top w:val="single" w:color="000000" w:sz="12" w:space="0"/>
            </w:tcBorders>
          </w:tcPr>
          <w:p>
            <w:pPr>
              <w:overflowPunct w:val="0"/>
              <w:jc w:val="center"/>
              <w:rPr>
                <w:rFonts w:asciiTheme="minorEastAsia" w:hAnsiTheme="minorEastAsia" w:cstheme="minorEastAsia"/>
              </w:rPr>
            </w:pPr>
          </w:p>
        </w:tc>
        <w:tc>
          <w:tcPr>
            <w:tcW w:w="1105" w:type="dxa"/>
            <w:tcBorders>
              <w:top w:val="single" w:color="000000" w:sz="12" w:space="0"/>
            </w:tcBorders>
          </w:tcPr>
          <w:p>
            <w:pPr>
              <w:overflowPunct w:val="0"/>
              <w:jc w:val="center"/>
              <w:rPr>
                <w:rFonts w:asciiTheme="minorEastAsia" w:hAnsiTheme="minorEastAsia" w:cstheme="minorEastAsia"/>
              </w:rPr>
            </w:pPr>
          </w:p>
        </w:tc>
        <w:tc>
          <w:tcPr>
            <w:tcW w:w="1104" w:type="dxa"/>
            <w:tcBorders>
              <w:top w:val="single" w:color="000000" w:sz="12" w:space="0"/>
            </w:tcBorders>
          </w:tcPr>
          <w:p>
            <w:pPr>
              <w:overflowPunct w:val="0"/>
              <w:jc w:val="center"/>
              <w:rPr>
                <w:rFonts w:asciiTheme="minorEastAsia" w:hAnsiTheme="minorEastAsia" w:cstheme="minorEastAsia"/>
              </w:rPr>
            </w:pPr>
          </w:p>
        </w:tc>
        <w:tc>
          <w:tcPr>
            <w:tcW w:w="750" w:type="dxa"/>
            <w:tcBorders>
              <w:top w:val="single" w:color="000000" w:sz="12" w:space="0"/>
            </w:tcBorders>
          </w:tcPr>
          <w:p>
            <w:pPr>
              <w:overflowPunct w:val="0"/>
              <w:jc w:val="center"/>
              <w:rPr>
                <w:rFonts w:asciiTheme="minorEastAsia" w:hAnsiTheme="minorEastAsia" w:cstheme="minorEastAsia"/>
              </w:rPr>
            </w:pPr>
          </w:p>
        </w:tc>
        <w:tc>
          <w:tcPr>
            <w:tcW w:w="648" w:type="dxa"/>
            <w:tcBorders>
              <w:top w:val="single" w:color="000000" w:sz="12" w:space="0"/>
            </w:tcBorders>
          </w:tcPr>
          <w:p>
            <w:pPr>
              <w:overflowPunct w:val="0"/>
              <w:snapToGrid w:val="0"/>
              <w:jc w:val="center"/>
              <w:rPr>
                <w:rFonts w:asciiTheme="minorEastAsia" w:hAnsiTheme="minorEastAsia" w:cstheme="minorEastAsia"/>
              </w:rPr>
            </w:pPr>
          </w:p>
          <w:p>
            <w:pPr>
              <w:overflowPunct w:val="0"/>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rFonts w:asciiTheme="minorEastAsia" w:hAnsiTheme="minorEastAsia" w:cstheme="minorEastAsia"/>
                <w:b/>
                <w:bCs/>
              </w:rPr>
            </w:pPr>
          </w:p>
        </w:tc>
        <w:tc>
          <w:tcPr>
            <w:tcW w:w="887" w:type="dxa"/>
            <w:tcBorders>
              <w:tl2br w:val="nil"/>
              <w:tr2bl w:val="nil"/>
            </w:tcBorders>
          </w:tcPr>
          <w:p>
            <w:pPr>
              <w:overflowPunct w:val="0"/>
              <w:jc w:val="center"/>
              <w:rPr>
                <w:rFonts w:asciiTheme="minorEastAsia" w:hAnsiTheme="minorEastAsia" w:cstheme="minorEastAsia"/>
              </w:rPr>
            </w:pPr>
          </w:p>
        </w:tc>
        <w:tc>
          <w:tcPr>
            <w:tcW w:w="1281" w:type="dxa"/>
            <w:tcBorders>
              <w:tl2br w:val="nil"/>
              <w:tr2bl w:val="nil"/>
            </w:tcBorders>
          </w:tcPr>
          <w:p>
            <w:pPr>
              <w:overflowPunct w:val="0"/>
              <w:jc w:val="center"/>
              <w:rPr>
                <w:rFonts w:asciiTheme="minorEastAsia" w:hAnsiTheme="minorEastAsia" w:cstheme="minorEastAsia"/>
              </w:rPr>
            </w:pPr>
          </w:p>
        </w:tc>
        <w:tc>
          <w:tcPr>
            <w:tcW w:w="1814" w:type="dxa"/>
            <w:tcBorders>
              <w:tl2br w:val="nil"/>
              <w:tr2bl w:val="nil"/>
            </w:tcBorders>
          </w:tcPr>
          <w:p>
            <w:pPr>
              <w:overflowPunct w:val="0"/>
              <w:jc w:val="center"/>
              <w:rPr>
                <w:rFonts w:asciiTheme="minorEastAsia" w:hAnsiTheme="minorEastAsia" w:cstheme="minorEastAsia"/>
              </w:rPr>
            </w:pPr>
          </w:p>
        </w:tc>
        <w:tc>
          <w:tcPr>
            <w:tcW w:w="1200" w:type="dxa"/>
            <w:tcBorders>
              <w:tl2br w:val="nil"/>
              <w:tr2bl w:val="nil"/>
            </w:tcBorders>
          </w:tcPr>
          <w:p>
            <w:pPr>
              <w:overflowPunct w:val="0"/>
              <w:jc w:val="center"/>
              <w:rPr>
                <w:rFonts w:asciiTheme="minorEastAsia" w:hAnsiTheme="minorEastAsia" w:cstheme="minorEastAsia"/>
              </w:rPr>
            </w:pPr>
          </w:p>
        </w:tc>
        <w:tc>
          <w:tcPr>
            <w:tcW w:w="736" w:type="dxa"/>
            <w:tcBorders>
              <w:tl2br w:val="nil"/>
              <w:tr2bl w:val="nil"/>
            </w:tcBorders>
          </w:tcPr>
          <w:p>
            <w:pPr>
              <w:overflowPunct w:val="0"/>
              <w:jc w:val="center"/>
              <w:rPr>
                <w:rFonts w:asciiTheme="minorEastAsia" w:hAnsiTheme="minorEastAsia" w:cstheme="minorEastAsia"/>
              </w:rPr>
            </w:pPr>
          </w:p>
        </w:tc>
        <w:tc>
          <w:tcPr>
            <w:tcW w:w="1105" w:type="dxa"/>
            <w:tcBorders>
              <w:tl2br w:val="nil"/>
              <w:tr2bl w:val="nil"/>
            </w:tcBorders>
          </w:tcPr>
          <w:p>
            <w:pPr>
              <w:overflowPunct w:val="0"/>
              <w:jc w:val="center"/>
              <w:rPr>
                <w:rFonts w:asciiTheme="minorEastAsia" w:hAnsiTheme="minorEastAsia" w:cstheme="minorEastAsia"/>
              </w:rPr>
            </w:pPr>
          </w:p>
        </w:tc>
        <w:tc>
          <w:tcPr>
            <w:tcW w:w="1104" w:type="dxa"/>
            <w:tcBorders>
              <w:tl2br w:val="nil"/>
              <w:tr2bl w:val="nil"/>
            </w:tcBorders>
          </w:tcPr>
          <w:p>
            <w:pPr>
              <w:overflowPunct w:val="0"/>
              <w:jc w:val="center"/>
              <w:rPr>
                <w:rFonts w:asciiTheme="minorEastAsia" w:hAnsiTheme="minorEastAsia" w:cstheme="minorEastAsia"/>
              </w:rPr>
            </w:pPr>
          </w:p>
        </w:tc>
        <w:tc>
          <w:tcPr>
            <w:tcW w:w="750" w:type="dxa"/>
            <w:tcBorders>
              <w:tl2br w:val="nil"/>
              <w:tr2bl w:val="nil"/>
            </w:tcBorders>
          </w:tcPr>
          <w:p>
            <w:pPr>
              <w:overflowPunct w:val="0"/>
              <w:jc w:val="center"/>
              <w:rPr>
                <w:rFonts w:asciiTheme="minorEastAsia" w:hAnsiTheme="minorEastAsia" w:cstheme="minorEastAsia"/>
              </w:rPr>
            </w:pPr>
          </w:p>
        </w:tc>
        <w:tc>
          <w:tcPr>
            <w:tcW w:w="648" w:type="dxa"/>
            <w:tcBorders>
              <w:tl2br w:val="nil"/>
              <w:tr2bl w:val="nil"/>
            </w:tcBorders>
          </w:tcPr>
          <w:p>
            <w:pPr>
              <w:overflowPunct w:val="0"/>
              <w:snapToGrid w:val="0"/>
              <w:jc w:val="center"/>
              <w:rPr>
                <w:rFonts w:asciiTheme="minorEastAsia" w:hAnsiTheme="minorEastAsia" w:cstheme="minorEastAsia"/>
              </w:rPr>
            </w:pPr>
          </w:p>
          <w:p>
            <w:pPr>
              <w:overflowPunct w:val="0"/>
              <w:jc w:val="center"/>
              <w:rPr>
                <w:rFonts w:asciiTheme="minorEastAsia" w:hAnsiTheme="minorEastAsia" w:cstheme="minorEastAsia"/>
              </w:rPr>
            </w:pPr>
          </w:p>
        </w:tc>
      </w:tr>
    </w:tbl>
    <w:p>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pPr>
              <w:jc w:val="center"/>
              <w:rPr>
                <w:rFonts w:asciiTheme="minorEastAsia" w:hAnsiTheme="minorEastAsia" w:cstheme="minorEastAsia"/>
              </w:rPr>
            </w:pPr>
          </w:p>
        </w:tc>
        <w:tc>
          <w:tcPr>
            <w:tcW w:w="1370" w:type="dxa"/>
            <w:tcBorders>
              <w:bottom w:val="single" w:color="000000" w:sz="12" w:space="0"/>
              <w:tl2br w:val="nil"/>
              <w:tr2bl w:val="nil"/>
            </w:tcBorders>
          </w:tcPr>
          <w:p>
            <w:pPr>
              <w:widowControl/>
              <w:jc w:val="center"/>
              <w:rPr>
                <w:rFonts w:asciiTheme="minorEastAsia" w:hAnsiTheme="minorEastAsia" w:cstheme="minorEastAsia"/>
              </w:rPr>
            </w:pPr>
          </w:p>
        </w:tc>
        <w:tc>
          <w:tcPr>
            <w:tcW w:w="2242" w:type="dxa"/>
            <w:tcBorders>
              <w:bottom w:val="single" w:color="000000" w:sz="12" w:space="0"/>
              <w:tl2br w:val="nil"/>
              <w:tr2bl w:val="nil"/>
            </w:tcBorders>
          </w:tcPr>
          <w:p>
            <w:pPr>
              <w:widowControl/>
              <w:jc w:val="center"/>
              <w:rPr>
                <w:rFonts w:asciiTheme="minorEastAsia" w:hAnsiTheme="minorEastAsia" w:cstheme="minorEastAsia"/>
              </w:rPr>
            </w:pPr>
          </w:p>
        </w:tc>
        <w:tc>
          <w:tcPr>
            <w:tcW w:w="1964" w:type="dxa"/>
            <w:tcBorders>
              <w:bottom w:val="single" w:color="000000" w:sz="12" w:space="0"/>
              <w:tl2br w:val="nil"/>
              <w:tr2bl w:val="nil"/>
            </w:tcBorders>
          </w:tcPr>
          <w:p>
            <w:pPr>
              <w:widowControl/>
              <w:jc w:val="center"/>
              <w:rPr>
                <w:rFonts w:asciiTheme="minorEastAsia" w:hAnsiTheme="minorEastAsia" w:cstheme="minorEastAsia"/>
              </w:rPr>
            </w:pPr>
          </w:p>
        </w:tc>
        <w:tc>
          <w:tcPr>
            <w:tcW w:w="1595" w:type="dxa"/>
            <w:tcBorders>
              <w:bottom w:val="single" w:color="000000" w:sz="12" w:space="0"/>
              <w:tl2br w:val="nil"/>
              <w:tr2bl w:val="nil"/>
            </w:tcBorders>
          </w:tcPr>
          <w:p>
            <w:pPr>
              <w:widowControl/>
              <w:jc w:val="center"/>
              <w:rPr>
                <w:rFonts w:asciiTheme="minorEastAsia" w:hAnsiTheme="minorEastAsia" w:cstheme="minorEastAsia"/>
              </w:rPr>
            </w:pPr>
          </w:p>
        </w:tc>
        <w:tc>
          <w:tcPr>
            <w:tcW w:w="737" w:type="dxa"/>
            <w:tcBorders>
              <w:bottom w:val="single" w:color="000000" w:sz="12" w:space="0"/>
              <w:tl2br w:val="nil"/>
              <w:tr2bl w:val="nil"/>
            </w:tcBorders>
          </w:tcPr>
          <w:p>
            <w:pPr>
              <w:widowControl/>
              <w:jc w:val="center"/>
              <w:rPr>
                <w:rFonts w:asciiTheme="minorEastAsia" w:hAnsiTheme="minorEastAsia" w:cstheme="minorEastAsia"/>
              </w:rPr>
            </w:pPr>
          </w:p>
        </w:tc>
        <w:tc>
          <w:tcPr>
            <w:tcW w:w="681" w:type="dxa"/>
            <w:tcBorders>
              <w:bottom w:val="single" w:color="000000" w:sz="12" w:space="0"/>
              <w:tl2br w:val="nil"/>
              <w:tr2bl w:val="nil"/>
            </w:tcBorders>
          </w:tcPr>
          <w:p>
            <w:pPr>
              <w:widowControl/>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pPr>
              <w:jc w:val="center"/>
              <w:rPr>
                <w:rFonts w:asciiTheme="minorEastAsia" w:hAnsiTheme="minorEastAsia" w:cstheme="minorEastAsia"/>
              </w:rPr>
            </w:pPr>
          </w:p>
        </w:tc>
        <w:tc>
          <w:tcPr>
            <w:tcW w:w="1370" w:type="dxa"/>
            <w:tcBorders>
              <w:top w:val="single" w:color="000000" w:sz="12" w:space="0"/>
            </w:tcBorders>
          </w:tcPr>
          <w:p>
            <w:pPr>
              <w:widowControl/>
              <w:jc w:val="center"/>
              <w:rPr>
                <w:rFonts w:asciiTheme="minorEastAsia" w:hAnsiTheme="minorEastAsia" w:cstheme="minorEastAsia"/>
              </w:rPr>
            </w:pPr>
          </w:p>
        </w:tc>
        <w:tc>
          <w:tcPr>
            <w:tcW w:w="2242" w:type="dxa"/>
            <w:tcBorders>
              <w:top w:val="single" w:color="000000" w:sz="12" w:space="0"/>
            </w:tcBorders>
          </w:tcPr>
          <w:p>
            <w:pPr>
              <w:widowControl/>
              <w:jc w:val="center"/>
              <w:rPr>
                <w:rFonts w:asciiTheme="minorEastAsia" w:hAnsiTheme="minorEastAsia" w:cstheme="minorEastAsia"/>
              </w:rPr>
            </w:pPr>
          </w:p>
        </w:tc>
        <w:tc>
          <w:tcPr>
            <w:tcW w:w="1964" w:type="dxa"/>
            <w:tcBorders>
              <w:top w:val="single" w:color="000000" w:sz="12" w:space="0"/>
            </w:tcBorders>
          </w:tcPr>
          <w:p>
            <w:pPr>
              <w:widowControl/>
              <w:jc w:val="center"/>
              <w:rPr>
                <w:rFonts w:asciiTheme="minorEastAsia" w:hAnsiTheme="minorEastAsia" w:cstheme="minorEastAsia"/>
              </w:rPr>
            </w:pPr>
          </w:p>
        </w:tc>
        <w:tc>
          <w:tcPr>
            <w:tcW w:w="1595" w:type="dxa"/>
            <w:tcBorders>
              <w:top w:val="single" w:color="000000" w:sz="12" w:space="0"/>
            </w:tcBorders>
          </w:tcPr>
          <w:p>
            <w:pPr>
              <w:widowControl/>
              <w:jc w:val="center"/>
              <w:rPr>
                <w:rFonts w:asciiTheme="minorEastAsia" w:hAnsiTheme="minorEastAsia" w:cstheme="minorEastAsia"/>
              </w:rPr>
            </w:pPr>
          </w:p>
        </w:tc>
        <w:tc>
          <w:tcPr>
            <w:tcW w:w="737" w:type="dxa"/>
            <w:tcBorders>
              <w:top w:val="single" w:color="000000" w:sz="12" w:space="0"/>
            </w:tcBorders>
          </w:tcPr>
          <w:p>
            <w:pPr>
              <w:widowControl/>
              <w:jc w:val="center"/>
              <w:rPr>
                <w:rFonts w:asciiTheme="minorEastAsia" w:hAnsiTheme="minorEastAsia" w:cstheme="minorEastAsia"/>
              </w:rPr>
            </w:pPr>
          </w:p>
        </w:tc>
        <w:tc>
          <w:tcPr>
            <w:tcW w:w="681" w:type="dxa"/>
            <w:tcBorders>
              <w:top w:val="single" w:color="000000" w:sz="12" w:space="0"/>
            </w:tcBorders>
          </w:tcPr>
          <w:p>
            <w:pPr>
              <w:widowControl/>
              <w:snapToGrid w:val="0"/>
              <w:jc w:val="center"/>
              <w:rPr>
                <w:rFonts w:asciiTheme="minorEastAsia" w:hAnsiTheme="minorEastAsia" w:cstheme="minorEastAsia"/>
              </w:rPr>
            </w:pPr>
          </w:p>
          <w:p>
            <w:pPr>
              <w:widowControl/>
              <w:jc w:val="center"/>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pPr>
              <w:jc w:val="center"/>
              <w:rPr>
                <w:rFonts w:asciiTheme="minorEastAsia" w:hAnsiTheme="minorEastAsia" w:cstheme="minorEastAsia"/>
              </w:rPr>
            </w:pPr>
          </w:p>
        </w:tc>
        <w:tc>
          <w:tcPr>
            <w:tcW w:w="1750" w:type="dxa"/>
            <w:tcBorders>
              <w:bottom w:val="single" w:color="000000" w:sz="12" w:space="0"/>
              <w:tl2br w:val="nil"/>
              <w:tr2bl w:val="nil"/>
            </w:tcBorders>
          </w:tcPr>
          <w:p>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pPr>
              <w:widowControl/>
              <w:jc w:val="center"/>
              <w:rPr>
                <w:rFonts w:asciiTheme="minorEastAsia" w:hAnsiTheme="minorEastAsia" w:cstheme="minorEastAsia"/>
              </w:rPr>
            </w:pPr>
          </w:p>
        </w:tc>
        <w:tc>
          <w:tcPr>
            <w:tcW w:w="2000" w:type="dxa"/>
            <w:tcBorders>
              <w:bottom w:val="single" w:color="000000" w:sz="12" w:space="0"/>
              <w:tl2br w:val="nil"/>
              <w:tr2bl w:val="nil"/>
            </w:tcBorders>
          </w:tcPr>
          <w:p>
            <w:pPr>
              <w:widowControl/>
              <w:jc w:val="center"/>
              <w:rPr>
                <w:rFonts w:asciiTheme="minorEastAsia" w:hAnsiTheme="minorEastAsia" w:cstheme="minorEastAsia"/>
              </w:rPr>
            </w:pPr>
          </w:p>
        </w:tc>
        <w:tc>
          <w:tcPr>
            <w:tcW w:w="1400" w:type="dxa"/>
            <w:tcBorders>
              <w:bottom w:val="single" w:color="000000" w:sz="12" w:space="0"/>
              <w:tl2br w:val="nil"/>
              <w:tr2bl w:val="nil"/>
            </w:tcBorders>
          </w:tcPr>
          <w:p>
            <w:pPr>
              <w:widowControl/>
              <w:jc w:val="center"/>
              <w:rPr>
                <w:rFonts w:asciiTheme="minorEastAsia" w:hAnsiTheme="minorEastAsia" w:cstheme="minorEastAsia"/>
              </w:rPr>
            </w:pPr>
          </w:p>
        </w:tc>
        <w:tc>
          <w:tcPr>
            <w:tcW w:w="890" w:type="dxa"/>
            <w:tcBorders>
              <w:bottom w:val="single" w:color="000000" w:sz="12" w:space="0"/>
              <w:tl2br w:val="nil"/>
              <w:tr2bl w:val="nil"/>
            </w:tcBorders>
          </w:tcPr>
          <w:p>
            <w:pPr>
              <w:widowControl/>
              <w:jc w:val="center"/>
              <w:rPr>
                <w:rFonts w:asciiTheme="minorEastAsia" w:hAnsiTheme="minorEastAsia" w:cstheme="minorEastAsia"/>
              </w:rPr>
            </w:pPr>
          </w:p>
        </w:tc>
        <w:tc>
          <w:tcPr>
            <w:tcW w:w="751" w:type="dxa"/>
            <w:tcBorders>
              <w:bottom w:val="single" w:color="000000" w:sz="12" w:space="0"/>
              <w:tl2br w:val="nil"/>
              <w:tr2bl w:val="nil"/>
            </w:tcBorders>
          </w:tcPr>
          <w:p>
            <w:pPr>
              <w:widowControl/>
              <w:jc w:val="center"/>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pPr>
              <w:jc w:val="center"/>
              <w:rPr>
                <w:rFonts w:asciiTheme="minorEastAsia" w:hAnsiTheme="minorEastAsia" w:cstheme="minorEastAsia"/>
              </w:rPr>
            </w:pPr>
          </w:p>
        </w:tc>
        <w:tc>
          <w:tcPr>
            <w:tcW w:w="1750" w:type="dxa"/>
            <w:tcBorders>
              <w:top w:val="single" w:color="000000" w:sz="12" w:space="0"/>
            </w:tcBorders>
          </w:tcPr>
          <w:p>
            <w:pPr>
              <w:widowControl/>
              <w:jc w:val="center"/>
              <w:rPr>
                <w:rFonts w:asciiTheme="minorEastAsia" w:hAnsiTheme="minorEastAsia" w:cstheme="minorEastAsia"/>
              </w:rPr>
            </w:pPr>
          </w:p>
        </w:tc>
        <w:tc>
          <w:tcPr>
            <w:tcW w:w="1130" w:type="dxa"/>
            <w:tcBorders>
              <w:top w:val="single" w:color="000000" w:sz="12" w:space="0"/>
            </w:tcBorders>
            <w:vAlign w:val="center"/>
          </w:tcPr>
          <w:p>
            <w:pPr>
              <w:widowControl/>
              <w:jc w:val="center"/>
              <w:rPr>
                <w:rFonts w:asciiTheme="minorEastAsia" w:hAnsiTheme="minorEastAsia" w:cstheme="minorEastAsia"/>
              </w:rPr>
            </w:pPr>
          </w:p>
        </w:tc>
        <w:tc>
          <w:tcPr>
            <w:tcW w:w="2000" w:type="dxa"/>
            <w:tcBorders>
              <w:top w:val="single" w:color="000000" w:sz="12" w:space="0"/>
            </w:tcBorders>
          </w:tcPr>
          <w:p>
            <w:pPr>
              <w:widowControl/>
              <w:jc w:val="center"/>
              <w:rPr>
                <w:rFonts w:asciiTheme="minorEastAsia" w:hAnsiTheme="minorEastAsia" w:cstheme="minorEastAsia"/>
              </w:rPr>
            </w:pPr>
          </w:p>
        </w:tc>
        <w:tc>
          <w:tcPr>
            <w:tcW w:w="1400" w:type="dxa"/>
            <w:tcBorders>
              <w:top w:val="single" w:color="000000" w:sz="12" w:space="0"/>
            </w:tcBorders>
          </w:tcPr>
          <w:p>
            <w:pPr>
              <w:widowControl/>
              <w:jc w:val="center"/>
              <w:rPr>
                <w:rFonts w:asciiTheme="minorEastAsia" w:hAnsiTheme="minorEastAsia" w:cstheme="minorEastAsia"/>
              </w:rPr>
            </w:pPr>
          </w:p>
        </w:tc>
        <w:tc>
          <w:tcPr>
            <w:tcW w:w="890" w:type="dxa"/>
            <w:tcBorders>
              <w:top w:val="single" w:color="000000" w:sz="12" w:space="0"/>
            </w:tcBorders>
          </w:tcPr>
          <w:p>
            <w:pPr>
              <w:widowControl/>
              <w:jc w:val="center"/>
              <w:rPr>
                <w:rFonts w:asciiTheme="minorEastAsia" w:hAnsiTheme="minorEastAsia" w:cstheme="minorEastAsia"/>
              </w:rPr>
            </w:pPr>
          </w:p>
        </w:tc>
        <w:tc>
          <w:tcPr>
            <w:tcW w:w="751" w:type="dxa"/>
            <w:tcBorders>
              <w:top w:val="single" w:color="000000" w:sz="12" w:space="0"/>
            </w:tcBorders>
          </w:tcPr>
          <w:p>
            <w:pPr>
              <w:widowControl/>
              <w:snapToGrid w:val="0"/>
              <w:jc w:val="center"/>
              <w:rPr>
                <w:rFonts w:asciiTheme="minorEastAsia" w:hAnsiTheme="minorEastAsia" w:cstheme="minorEastAsia"/>
              </w:rPr>
            </w:pPr>
          </w:p>
          <w:p>
            <w:pPr>
              <w:widowControl/>
              <w:snapToGrid w:val="0"/>
              <w:jc w:val="center"/>
              <w:rPr>
                <w:rFonts w:asciiTheme="minorEastAsia" w:hAnsiTheme="minorEastAsia" w:cstheme="minorEastAsia"/>
              </w:rPr>
            </w:pPr>
          </w:p>
          <w:p>
            <w:pPr>
              <w:widowControl/>
              <w:jc w:val="center"/>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pPr>
        <w:spacing w:before="156" w:beforeLines="50"/>
        <w:rPr>
          <w:rFonts w:asciiTheme="minorEastAsia" w:hAnsiTheme="minorEastAsia" w:cstheme="minorEastAsia"/>
        </w:rPr>
      </w:pPr>
    </w:p>
    <w:p>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指标</w:t>
            </w:r>
          </w:p>
          <w:p>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授权</w:t>
            </w:r>
          </w:p>
          <w:p>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第几发</w:t>
            </w:r>
          </w:p>
          <w:p>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pPr>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pPr>
              <w:jc w:val="left"/>
              <w:rPr>
                <w:rFonts w:asciiTheme="minorEastAsia" w:hAnsiTheme="minorEastAsia" w:cstheme="minorEastAsia"/>
              </w:rPr>
            </w:pPr>
          </w:p>
        </w:tc>
        <w:tc>
          <w:tcPr>
            <w:tcW w:w="920" w:type="dxa"/>
            <w:tcBorders>
              <w:bottom w:val="single" w:color="000000" w:sz="12" w:space="0"/>
              <w:tl2br w:val="nil"/>
              <w:tr2bl w:val="nil"/>
            </w:tcBorders>
          </w:tcPr>
          <w:p>
            <w:pPr>
              <w:jc w:val="left"/>
              <w:rPr>
                <w:rFonts w:asciiTheme="minorEastAsia" w:hAnsiTheme="minorEastAsia" w:cstheme="minorEastAsia"/>
              </w:rPr>
            </w:pPr>
          </w:p>
        </w:tc>
        <w:tc>
          <w:tcPr>
            <w:tcW w:w="1130" w:type="dxa"/>
            <w:tcBorders>
              <w:bottom w:val="single" w:color="000000" w:sz="12" w:space="0"/>
              <w:tl2br w:val="nil"/>
              <w:tr2bl w:val="nil"/>
            </w:tcBorders>
          </w:tcPr>
          <w:p>
            <w:pPr>
              <w:jc w:val="left"/>
              <w:rPr>
                <w:rFonts w:asciiTheme="minorEastAsia" w:hAnsiTheme="minorEastAsia" w:cstheme="minorEastAsia"/>
              </w:rPr>
            </w:pPr>
          </w:p>
        </w:tc>
        <w:tc>
          <w:tcPr>
            <w:tcW w:w="1149" w:type="dxa"/>
            <w:tcBorders>
              <w:bottom w:val="single" w:color="000000" w:sz="12" w:space="0"/>
              <w:tl2br w:val="nil"/>
              <w:tr2bl w:val="nil"/>
            </w:tcBorders>
          </w:tcPr>
          <w:p>
            <w:pPr>
              <w:jc w:val="left"/>
              <w:rPr>
                <w:rFonts w:asciiTheme="minorEastAsia" w:hAnsiTheme="minorEastAsia" w:cstheme="minorEastAsia"/>
              </w:rPr>
            </w:pPr>
          </w:p>
        </w:tc>
        <w:tc>
          <w:tcPr>
            <w:tcW w:w="1050" w:type="dxa"/>
            <w:tcBorders>
              <w:bottom w:val="single" w:color="000000" w:sz="12" w:space="0"/>
              <w:tl2br w:val="nil"/>
              <w:tr2bl w:val="nil"/>
            </w:tcBorders>
          </w:tcPr>
          <w:p>
            <w:pPr>
              <w:jc w:val="left"/>
              <w:rPr>
                <w:rFonts w:asciiTheme="minorEastAsia" w:hAnsiTheme="minorEastAsia" w:cstheme="minorEastAsia"/>
              </w:rPr>
            </w:pPr>
          </w:p>
        </w:tc>
        <w:tc>
          <w:tcPr>
            <w:tcW w:w="1341" w:type="dxa"/>
            <w:tcBorders>
              <w:bottom w:val="single" w:color="000000" w:sz="12" w:space="0"/>
              <w:tl2br w:val="nil"/>
              <w:tr2bl w:val="nil"/>
            </w:tcBorders>
          </w:tcPr>
          <w:p>
            <w:pPr>
              <w:jc w:val="left"/>
              <w:rPr>
                <w:rFonts w:asciiTheme="minorEastAsia" w:hAnsiTheme="minorEastAsia" w:cstheme="minorEastAsia"/>
              </w:rPr>
            </w:pPr>
          </w:p>
        </w:tc>
        <w:tc>
          <w:tcPr>
            <w:tcW w:w="909" w:type="dxa"/>
            <w:tcBorders>
              <w:bottom w:val="single" w:color="000000" w:sz="12" w:space="0"/>
              <w:tl2br w:val="nil"/>
              <w:tr2bl w:val="nil"/>
            </w:tcBorders>
          </w:tcPr>
          <w:p>
            <w:pPr>
              <w:jc w:val="left"/>
              <w:rPr>
                <w:rFonts w:asciiTheme="minorEastAsia" w:hAnsiTheme="minorEastAsia" w:cstheme="minorEastAsia"/>
              </w:rPr>
            </w:pPr>
          </w:p>
        </w:tc>
        <w:tc>
          <w:tcPr>
            <w:tcW w:w="1411" w:type="dxa"/>
            <w:tcBorders>
              <w:bottom w:val="single" w:color="000000" w:sz="12" w:space="0"/>
              <w:tl2br w:val="nil"/>
              <w:tr2bl w:val="nil"/>
            </w:tcBorders>
          </w:tcPr>
          <w:p>
            <w:pPr>
              <w:jc w:val="left"/>
              <w:rPr>
                <w:rFonts w:asciiTheme="minorEastAsia" w:hAnsiTheme="minorEastAsia" w:cstheme="minorEastAsia"/>
              </w:rPr>
            </w:pPr>
          </w:p>
        </w:tc>
        <w:tc>
          <w:tcPr>
            <w:tcW w:w="700" w:type="dxa"/>
            <w:tcBorders>
              <w:bottom w:val="single" w:color="000000" w:sz="12" w:space="0"/>
              <w:tl2br w:val="nil"/>
              <w:tr2bl w:val="nil"/>
            </w:tcBorders>
          </w:tcPr>
          <w:p>
            <w:pPr>
              <w:snapToGrid w:val="0"/>
              <w:jc w:val="left"/>
              <w:rPr>
                <w:rFonts w:asciiTheme="minorEastAsia" w:hAnsiTheme="minorEastAsia" w:cstheme="minorEastAsia"/>
              </w:rPr>
            </w:pPr>
          </w:p>
          <w:p>
            <w:pPr>
              <w:snapToGrid w:val="0"/>
              <w:jc w:val="left"/>
              <w:rPr>
                <w:rFonts w:asciiTheme="minorEastAsia" w:hAnsiTheme="minorEastAsia" w:cstheme="minorEastAsia"/>
              </w:rPr>
            </w:pPr>
          </w:p>
          <w:p>
            <w:pPr>
              <w:jc w:val="left"/>
              <w:rPr>
                <w:rFonts w:asciiTheme="minorEastAsia" w:hAnsiTheme="minorEastAsia" w:cstheme="minorEastAsi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pPr>
              <w:jc w:val="left"/>
              <w:rPr>
                <w:rFonts w:asciiTheme="minorEastAsia" w:hAnsiTheme="minorEastAsia" w:cstheme="minorEastAsia"/>
              </w:rPr>
            </w:pPr>
          </w:p>
        </w:tc>
        <w:tc>
          <w:tcPr>
            <w:tcW w:w="920" w:type="dxa"/>
            <w:tcBorders>
              <w:top w:val="single" w:color="000000" w:sz="12" w:space="0"/>
            </w:tcBorders>
          </w:tcPr>
          <w:p>
            <w:pPr>
              <w:jc w:val="left"/>
              <w:rPr>
                <w:rFonts w:asciiTheme="minorEastAsia" w:hAnsiTheme="minorEastAsia" w:cstheme="minorEastAsia"/>
              </w:rPr>
            </w:pPr>
          </w:p>
        </w:tc>
        <w:tc>
          <w:tcPr>
            <w:tcW w:w="1130" w:type="dxa"/>
            <w:tcBorders>
              <w:top w:val="single" w:color="000000" w:sz="12" w:space="0"/>
            </w:tcBorders>
          </w:tcPr>
          <w:p>
            <w:pPr>
              <w:jc w:val="left"/>
              <w:rPr>
                <w:rFonts w:asciiTheme="minorEastAsia" w:hAnsiTheme="minorEastAsia" w:cstheme="minorEastAsia"/>
              </w:rPr>
            </w:pPr>
          </w:p>
        </w:tc>
        <w:tc>
          <w:tcPr>
            <w:tcW w:w="1149" w:type="dxa"/>
            <w:tcBorders>
              <w:top w:val="single" w:color="000000" w:sz="12" w:space="0"/>
            </w:tcBorders>
          </w:tcPr>
          <w:p>
            <w:pPr>
              <w:jc w:val="left"/>
              <w:rPr>
                <w:rFonts w:asciiTheme="minorEastAsia" w:hAnsiTheme="minorEastAsia" w:cstheme="minorEastAsia"/>
              </w:rPr>
            </w:pPr>
          </w:p>
        </w:tc>
        <w:tc>
          <w:tcPr>
            <w:tcW w:w="1050" w:type="dxa"/>
            <w:tcBorders>
              <w:top w:val="single" w:color="000000" w:sz="12" w:space="0"/>
            </w:tcBorders>
          </w:tcPr>
          <w:p>
            <w:pPr>
              <w:jc w:val="left"/>
              <w:rPr>
                <w:rFonts w:asciiTheme="minorEastAsia" w:hAnsiTheme="minorEastAsia" w:cstheme="minorEastAsia"/>
              </w:rPr>
            </w:pPr>
          </w:p>
        </w:tc>
        <w:tc>
          <w:tcPr>
            <w:tcW w:w="1341" w:type="dxa"/>
            <w:tcBorders>
              <w:top w:val="single" w:color="000000" w:sz="12" w:space="0"/>
            </w:tcBorders>
          </w:tcPr>
          <w:p>
            <w:pPr>
              <w:jc w:val="left"/>
              <w:rPr>
                <w:rFonts w:asciiTheme="minorEastAsia" w:hAnsiTheme="minorEastAsia" w:cstheme="minorEastAsia"/>
              </w:rPr>
            </w:pPr>
          </w:p>
        </w:tc>
        <w:tc>
          <w:tcPr>
            <w:tcW w:w="909" w:type="dxa"/>
            <w:tcBorders>
              <w:top w:val="single" w:color="000000" w:sz="12" w:space="0"/>
            </w:tcBorders>
          </w:tcPr>
          <w:p>
            <w:pPr>
              <w:jc w:val="left"/>
              <w:rPr>
                <w:rFonts w:asciiTheme="minorEastAsia" w:hAnsiTheme="minorEastAsia" w:cstheme="minorEastAsia"/>
              </w:rPr>
            </w:pPr>
          </w:p>
        </w:tc>
        <w:tc>
          <w:tcPr>
            <w:tcW w:w="1411" w:type="dxa"/>
            <w:tcBorders>
              <w:top w:val="single" w:color="000000" w:sz="12" w:space="0"/>
            </w:tcBorders>
          </w:tcPr>
          <w:p>
            <w:pPr>
              <w:jc w:val="left"/>
              <w:rPr>
                <w:rFonts w:asciiTheme="minorEastAsia" w:hAnsiTheme="minorEastAsia" w:cstheme="minorEastAsia"/>
              </w:rPr>
            </w:pPr>
          </w:p>
        </w:tc>
        <w:tc>
          <w:tcPr>
            <w:tcW w:w="700" w:type="dxa"/>
            <w:tcBorders>
              <w:top w:val="single" w:color="000000" w:sz="12" w:space="0"/>
            </w:tcBorders>
          </w:tcPr>
          <w:p>
            <w:pPr>
              <w:snapToGrid w:val="0"/>
              <w:jc w:val="left"/>
              <w:rPr>
                <w:rFonts w:asciiTheme="minorEastAsia" w:hAnsiTheme="minorEastAsia" w:cstheme="minorEastAsia"/>
              </w:rPr>
            </w:pPr>
          </w:p>
          <w:p>
            <w:pPr>
              <w:jc w:val="left"/>
              <w:rPr>
                <w:rFonts w:asciiTheme="minorEastAsia" w:hAnsiTheme="minorEastAsia" w:cstheme="minorEastAsia"/>
              </w:rPr>
            </w:pPr>
          </w:p>
        </w:tc>
      </w:tr>
    </w:tbl>
    <w:p>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是否</w:t>
            </w:r>
          </w:p>
          <w:p>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pPr>
              <w:rPr>
                <w:rFonts w:asciiTheme="minorEastAsia" w:hAnsiTheme="minorEastAsia" w:cstheme="minorEastAsia"/>
              </w:rPr>
            </w:pPr>
          </w:p>
        </w:tc>
      </w:tr>
    </w:tbl>
    <w:p>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spacing w:before="156" w:beforeLines="50"/>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580</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2310</w:t>
            </w: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2890</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rPr>
                <w:rFonts w:asciiTheme="minorEastAsia" w:hAnsiTheme="minorEastAsia"/>
                <w:b/>
                <w:bCs/>
              </w:rPr>
            </w:pPr>
            <w:r>
              <w:rPr>
                <w:rFonts w:hint="eastAsia" w:asciiTheme="minorEastAsia" w:hAnsiTheme="minorEastAsia"/>
                <w:b/>
                <w:bCs/>
              </w:rPr>
              <w:t>一、教学及教研教改</w:t>
            </w:r>
          </w:p>
          <w:p>
            <w:pPr>
              <w:ind w:firstLine="420" w:firstLineChars="200"/>
              <w:rPr>
                <w:rFonts w:asciiTheme="minorEastAsia" w:hAnsiTheme="minorEastAsia"/>
              </w:rPr>
            </w:pPr>
            <w:r>
              <w:rPr>
                <w:rFonts w:hint="eastAsia" w:asciiTheme="minorEastAsia" w:hAnsiTheme="minorEastAsia"/>
              </w:rPr>
              <w:t>任现职以来，承担课堂教学工作量共计1175.4学时，年均235.08学时，其中本科生课堂教学工作量共计768学时，年均153.6学时，其中实践类共计304学时，年均101学时。各次教学评估均为优秀。本次晋升专业技术资格的课程评估成绩为 A 等级。</w:t>
            </w:r>
          </w:p>
          <w:p>
            <w:pPr>
              <w:ind w:firstLine="420" w:firstLineChars="200"/>
              <w:rPr>
                <w:rFonts w:asciiTheme="minorEastAsia" w:hAnsiTheme="minorEastAsia"/>
              </w:rPr>
            </w:pPr>
            <w:r>
              <w:rPr>
                <w:rFonts w:hint="eastAsia" w:asciiTheme="minorEastAsia" w:hAnsiTheme="minorEastAsia"/>
              </w:rPr>
              <w:t>作为中国现当代文学方向的骨干教师及课程负责人，2</w:t>
            </w:r>
            <w:r>
              <w:rPr>
                <w:rFonts w:asciiTheme="minorEastAsia" w:hAnsiTheme="minorEastAsia"/>
              </w:rPr>
              <w:t>020</w:t>
            </w:r>
            <w:r>
              <w:rPr>
                <w:rFonts w:hint="eastAsia" w:asciiTheme="minorEastAsia" w:hAnsiTheme="minorEastAsia"/>
              </w:rPr>
              <w:t>-2021学年，圆满完成了《中国现当代文学名篇赏析》课程6个教学班共计363课时的课堂常规教学工作量；2021-2022学年圆满完成了《中国现当代文学名篇赏析》课程4个教学班共计128学时、《中国现代文学》课程1个教学班共计32学时的课堂常规教学工作量；2022-2023学年圆满完成《中国现当代文学名篇赏析》3个教学班共计94学时、《中国现代文学》1个教学班共计32学时的课堂常规教学工作量。；2023-2024学年上半年圆满完成《中国当代文学》1个教学班32学时的课堂常规教学工作量。</w:t>
            </w:r>
          </w:p>
          <w:p>
            <w:pPr>
              <w:ind w:firstLine="420" w:firstLineChars="200"/>
              <w:rPr>
                <w:rFonts w:asciiTheme="minorEastAsia" w:hAnsiTheme="minorEastAsia"/>
              </w:rPr>
            </w:pPr>
            <w:r>
              <w:rPr>
                <w:rFonts w:hint="eastAsia" w:asciiTheme="minorEastAsia" w:hAnsiTheme="minorEastAsia"/>
              </w:rPr>
              <w:t>参与的《基于“三协同、四融合、五载体”的高校文科课程思政育人体系的探构与实践》获评海南省教学成果一等奖。同时，积极参加第三届全国高校教师教学创新大赛，获得校赛二等奖、省赛三等奖。</w:t>
            </w:r>
          </w:p>
          <w:p>
            <w:pPr>
              <w:ind w:firstLine="420" w:firstLineChars="200"/>
              <w:rPr>
                <w:rFonts w:asciiTheme="minorEastAsia" w:hAnsiTheme="minorEastAsia"/>
              </w:rPr>
            </w:pPr>
            <w:r>
              <w:rPr>
                <w:rFonts w:hint="eastAsia" w:asciiTheme="minorEastAsia" w:hAnsiTheme="minorEastAsia"/>
              </w:rPr>
              <w:t>教改方面，积极参与各级各类教研教改及课程建设工作，作为课程负责人申报的《应用文写作》课程获评海南师范大学2011年第四批立项的通识教育核心课程；作为课程负责人申报的《中国现当代文学名篇赏析》课程2</w:t>
            </w:r>
            <w:r>
              <w:rPr>
                <w:rFonts w:asciiTheme="minorEastAsia" w:hAnsiTheme="minorEastAsia"/>
              </w:rPr>
              <w:t>022</w:t>
            </w:r>
            <w:r>
              <w:rPr>
                <w:rFonts w:hint="eastAsia" w:asciiTheme="minorEastAsia" w:hAnsiTheme="minorEastAsia"/>
              </w:rPr>
              <w:t>年被评为海南师范大学校级课程思政示范项目；参与申报的《中国现代文学》课程被评为海南师范大学校级课程思政示范项目，同时入选课程思政教学名师和教学团队。</w:t>
            </w:r>
          </w:p>
          <w:p>
            <w:pPr>
              <w:rPr>
                <w:rFonts w:asciiTheme="minorEastAsia" w:hAnsiTheme="minorEastAsia"/>
                <w:b/>
                <w:bCs/>
              </w:rPr>
            </w:pPr>
            <w:r>
              <w:rPr>
                <w:rFonts w:hint="eastAsia" w:asciiTheme="minorEastAsia" w:hAnsiTheme="minorEastAsia"/>
                <w:b/>
                <w:bCs/>
              </w:rPr>
              <w:t>二、实践教学指导</w:t>
            </w:r>
          </w:p>
          <w:p>
            <w:pPr>
              <w:ind w:firstLine="420" w:firstLineChars="200"/>
              <w:rPr>
                <w:rFonts w:asciiTheme="minorEastAsia" w:hAnsiTheme="minorEastAsia"/>
              </w:rPr>
            </w:pPr>
            <w:r>
              <w:rPr>
                <w:rFonts w:hint="eastAsia" w:asciiTheme="minorEastAsia" w:hAnsiTheme="minorEastAsia"/>
              </w:rPr>
              <w:t>首先，2021年指导2018级汉语言文学专业本科毕业论文9篇，指导2019级中文成教毕业论文6篇。2022年指导2019级汉语言文学专业本科毕业论文7篇，指导2020级中文成教毕业论文5篇。2</w:t>
            </w:r>
            <w:r>
              <w:rPr>
                <w:rFonts w:hint="eastAsia" w:ascii="宋体" w:hAnsi="宋体" w:eastAsia="宋体" w:cs="宋体"/>
                <w:szCs w:val="21"/>
              </w:rPr>
              <w:t>023年指导2020级汉语言文学专业本科毕业论文8篇，指导2021级中文成教毕业论文7篇。</w:t>
            </w:r>
            <w:r>
              <w:rPr>
                <w:rFonts w:hint="eastAsia" w:asciiTheme="minorEastAsia" w:hAnsiTheme="minorEastAsia"/>
              </w:rPr>
              <w:t>指导学生围绕中国现当代文学领域内的学术焦点进行了研究及论文写作，培养了学生的专业知识转化能力、研究及思考能力、实践运用能力，效果良好。</w:t>
            </w:r>
          </w:p>
          <w:p>
            <w:pPr>
              <w:ind w:firstLine="420" w:firstLineChars="200"/>
              <w:rPr>
                <w:rFonts w:asciiTheme="minorEastAsia" w:hAnsiTheme="minorEastAsia"/>
              </w:rPr>
            </w:pPr>
            <w:r>
              <w:rPr>
                <w:rFonts w:hint="eastAsia" w:asciiTheme="minorEastAsia" w:hAnsiTheme="minorEastAsia"/>
              </w:rPr>
              <w:t>其次，完成了2018级汉语言文学专业64人次、2019级汉语言文学专业64人次的教育见习指导、实习带队工作。培养了本专业师范生的学科教学技能、现代教育技术技能等综合能力。效果良好。</w:t>
            </w:r>
          </w:p>
          <w:p>
            <w:pPr>
              <w:ind w:firstLine="420" w:firstLineChars="200"/>
              <w:rPr>
                <w:rFonts w:asciiTheme="minorEastAsia" w:hAnsiTheme="minorEastAsia"/>
              </w:rPr>
            </w:pPr>
            <w:r>
              <w:rPr>
                <w:rFonts w:hint="eastAsia" w:asciiTheme="minorEastAsia" w:hAnsiTheme="minorEastAsia"/>
              </w:rPr>
              <w:t>同时，积极指导学生参加各级各类竞赛，指导学生获得全国大学生作文大赛一等奖等奖项。</w:t>
            </w:r>
          </w:p>
          <w:p>
            <w:pPr>
              <w:rPr>
                <w:rFonts w:asciiTheme="minorEastAsia" w:hAnsiTheme="minorEastAsia"/>
                <w:b/>
                <w:bCs/>
              </w:rPr>
            </w:pPr>
            <w:r>
              <w:rPr>
                <w:rFonts w:hint="eastAsia" w:asciiTheme="minorEastAsia" w:hAnsiTheme="minorEastAsia"/>
                <w:b/>
                <w:bCs/>
              </w:rPr>
              <w:t>三、科研工作</w:t>
            </w:r>
          </w:p>
          <w:p>
            <w:pPr>
              <w:ind w:firstLine="420" w:firstLineChars="200"/>
              <w:rPr>
                <w:rFonts w:asciiTheme="minorEastAsia" w:hAnsiTheme="minorEastAsia"/>
              </w:rPr>
            </w:pPr>
            <w:r>
              <w:rPr>
                <w:rFonts w:hint="eastAsia" w:asciiTheme="minorEastAsia" w:hAnsiTheme="minorEastAsia"/>
              </w:rPr>
              <w:t>任现职以来，致力于中国现当代文学及中日比较文学方向的研究。主持在研国家社科基金课题1项、海南省社科基地课题1项。主持完成重庆市高等教育教学改革研究项目等省级项目1项、日本爱知大学国际中国学研究中心青年研究人员研究资助项目1项；主研完成重庆市社会科学规划特别委托重大项目等省级课题4项，参研完成中央高校基本业务费研究专项及国际交流项目各1项，均已顺利结题。于中日两国独立发表期刊论文及会议论文十余篇。副主编21世纪高等院校通识教育规划教材等4部、专著1部，参编专著1部。</w:t>
            </w:r>
          </w:p>
          <w:p>
            <w:pPr>
              <w:rPr>
                <w:rFonts w:asciiTheme="minorEastAsia" w:hAnsiTheme="minorEastAsia"/>
                <w:b/>
                <w:bCs/>
              </w:rPr>
            </w:pPr>
            <w:r>
              <w:rPr>
                <w:rFonts w:hint="eastAsia" w:asciiTheme="minorEastAsia" w:hAnsiTheme="minorEastAsia"/>
                <w:b/>
                <w:bCs/>
              </w:rPr>
              <w:t>四、学术交流</w:t>
            </w:r>
          </w:p>
          <w:p>
            <w:pPr>
              <w:ind w:firstLine="420" w:firstLineChars="200"/>
              <w:rPr>
                <w:rFonts w:asciiTheme="minorEastAsia" w:hAnsiTheme="minorEastAsia"/>
              </w:rPr>
            </w:pPr>
            <w:r>
              <w:rPr>
                <w:rFonts w:hint="eastAsia" w:asciiTheme="minorEastAsia" w:hAnsiTheme="minorEastAsia"/>
              </w:rPr>
              <w:t>兼任海南省比较文学与世界文学学会理事、日本爱知大学国际问题研究所客座研究员，积极参与学会会务工作及国内外学术交流活动。</w:t>
            </w:r>
            <w:r>
              <w:rPr>
                <w:rFonts w:hint="eastAsia" w:asciiTheme="minorEastAsia" w:hAnsiTheme="minorEastAsia"/>
                <w:lang w:eastAsia="ja-JP"/>
              </w:rPr>
              <w:t>近五年参与的学术会议主要有：2019年3月，参加日本“现代中国学会东海部会研究集会”并作报告；2019年10月，参加由日本日中关系史研究会、中国抗日战争史学会、早稻田大学东亚国际关系研究所、《抗日战争研究》编辑部主办的 “東アジアにおける戦時動員の位相－その衝撃と遺産” 中日国际学术研讨会，并作报告。</w:t>
            </w:r>
            <w:r>
              <w:rPr>
                <w:rFonts w:hint="eastAsia" w:asciiTheme="minorEastAsia" w:hAnsiTheme="minorEastAsia"/>
              </w:rPr>
              <w:t>2021年4月，参加中国外国文学学会第十六届年会（杭州）并作报告；2021年7月，作为分论坛主持人参加中国比较文学学会第十三届年会暨国际学术研讨会（南宁），并作报告。2021年11月，参加“新世纪文学与新文学传统学术研讨会”并作报告。2023年4月，参加“新时代海洋文学学术研讨会”并作报告。2023年11月，作为分论坛主持人参加2023年海南自贸港与世界文学互动发展研讨会暨第五届海南省比较文学与世界文学学会年会。</w:t>
            </w:r>
          </w:p>
          <w:p>
            <w:pPr>
              <w:rPr>
                <w:rFonts w:asciiTheme="minorEastAsia" w:hAnsiTheme="minorEastAsia"/>
                <w:b/>
                <w:bCs/>
              </w:rPr>
            </w:pPr>
            <w:r>
              <w:rPr>
                <w:rFonts w:hint="eastAsia" w:asciiTheme="minorEastAsia" w:hAnsiTheme="minorEastAsia"/>
                <w:b/>
                <w:bCs/>
              </w:rPr>
              <w:t>五、社会服务</w:t>
            </w:r>
          </w:p>
          <w:p>
            <w:pPr>
              <w:ind w:firstLine="420" w:firstLineChars="200"/>
              <w:rPr>
                <w:rFonts w:asciiTheme="minorEastAsia" w:hAnsiTheme="minorEastAsia"/>
              </w:rPr>
            </w:pPr>
            <w:r>
              <w:rPr>
                <w:rFonts w:hint="eastAsia" w:asciiTheme="minorEastAsia" w:hAnsiTheme="minorEastAsia"/>
              </w:rPr>
              <w:t>在教学科研工作之余，还积极参加公益活动。2021年12月，为文学院举办的丽泽讲堂作中日文学关系的公益讲座。</w:t>
            </w:r>
          </w:p>
          <w:p>
            <w:pPr>
              <w:rPr>
                <w:rFonts w:asciiTheme="minorEastAsia" w:hAnsiTheme="minorEastAsia"/>
                <w:b/>
                <w:bCs/>
              </w:rPr>
            </w:pPr>
            <w:r>
              <w:rPr>
                <w:rFonts w:hint="eastAsia" w:asciiTheme="minorEastAsia" w:hAnsiTheme="minorEastAsia"/>
                <w:b/>
                <w:bCs/>
              </w:rPr>
              <w:t>六、师德师风</w:t>
            </w:r>
          </w:p>
          <w:p>
            <w:pPr>
              <w:rPr>
                <w:rFonts w:asciiTheme="minorEastAsia" w:hAnsiTheme="minorEastAsia"/>
              </w:rPr>
            </w:pPr>
            <w:r>
              <w:rPr>
                <w:rFonts w:hint="eastAsia" w:asciiTheme="minorEastAsia" w:hAnsiTheme="minorEastAsia"/>
              </w:rPr>
              <w:t xml:space="preserve">    积极响应国家建设海南自由贸易港的号召，投身自贸港的教育事业。严格自律、自觉遵守学校各项规章制度，爱岗敬业、关爱学生。工作中，不断加强理论学习、锤炼师德修养。践行奉献精神，疫情期间，作为志愿者积极参加了学校组织的核酸采样与信息录入工作。2</w:t>
            </w:r>
            <w:r>
              <w:rPr>
                <w:rFonts w:asciiTheme="minorEastAsia" w:hAnsiTheme="minorEastAsia"/>
              </w:rPr>
              <w:t>022</w:t>
            </w:r>
            <w:r>
              <w:rPr>
                <w:rFonts w:hint="eastAsia" w:asciiTheme="minorEastAsia" w:hAnsiTheme="minorEastAsia"/>
              </w:rPr>
              <w:t>年师德师风考核为优秀。</w:t>
            </w:r>
          </w:p>
          <w:p>
            <w:pPr>
              <w:spacing w:line="360" w:lineRule="auto"/>
              <w:ind w:firstLine="420"/>
              <w:jc w:val="left"/>
              <w:rPr>
                <w:rFonts w:ascii="宋体" w:hAnsi="宋体" w:eastAsia="宋体" w:cs="宋体"/>
                <w:szCs w:val="21"/>
              </w:rPr>
            </w:pPr>
            <w:r>
              <w:rPr>
                <w:rFonts w:hint="eastAsia" w:asciiTheme="minorEastAsia" w:hAnsiTheme="minorEastAsia"/>
                <w:szCs w:val="21"/>
              </w:rPr>
              <w:t>综上所述，本人的</w:t>
            </w:r>
            <w:r>
              <w:rPr>
                <w:rFonts w:hint="eastAsia" w:ascii="宋体" w:hAnsi="宋体" w:eastAsia="宋体" w:cs="宋体"/>
                <w:szCs w:val="21"/>
              </w:rPr>
              <w:t>教学、科研工作量已达到教学科研型副教授职称评审基本条件要求。</w:t>
            </w:r>
          </w:p>
          <w:p/>
          <w:p/>
          <w:p/>
          <w:p/>
          <w:p/>
          <w:p/>
          <w:p/>
          <w:p/>
          <w:p/>
          <w:p/>
          <w:p/>
          <w:p/>
          <w:p/>
          <w:p/>
          <w:p/>
          <w:p/>
          <w:p/>
          <w:p/>
          <w:p/>
          <w:p/>
          <w:p/>
          <w:p/>
          <w:p/>
          <w:p/>
          <w:p/>
          <w:p/>
          <w:p/>
          <w:p/>
          <w:p/>
          <w:p/>
          <w:p/>
          <w:p/>
          <w:p/>
          <w:p/>
          <w:p/>
          <w:p>
            <w:r>
              <w:rPr>
                <w:rFonts w:hint="eastAsia"/>
              </w:rPr>
              <w:t>本人承诺：</w:t>
            </w:r>
          </w:p>
          <w:p/>
          <w:p/>
          <w:p/>
          <w:p>
            <w:r>
              <w:rPr>
                <w:rFonts w:hint="eastAsia"/>
              </w:rPr>
              <w:t xml:space="preserve">                                                签名：                   年     月     日</w:t>
            </w:r>
          </w:p>
        </w:tc>
      </w:tr>
    </w:tbl>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pPr>
              <w:spacing w:line="360" w:lineRule="exact"/>
              <w:jc w:val="center"/>
              <w:rPr>
                <w:rFonts w:asciiTheme="minorEastAsia" w:hAnsiTheme="minorEastAsia" w:cstheme="minorEastAsia"/>
                <w:sz w:val="30"/>
                <w:szCs w:val="30"/>
              </w:rPr>
            </w:pPr>
          </w:p>
        </w:tc>
        <w:tc>
          <w:tcPr>
            <w:tcW w:w="1543"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pPr>
              <w:spacing w:line="360" w:lineRule="exact"/>
              <w:jc w:val="center"/>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pPr>
              <w:spacing w:line="360" w:lineRule="exact"/>
              <w:jc w:val="center"/>
              <w:rPr>
                <w:rFonts w:asciiTheme="minorEastAsia" w:hAnsiTheme="minorEastAsia" w:cstheme="minorEastAsia"/>
                <w:sz w:val="30"/>
                <w:szCs w:val="30"/>
              </w:rPr>
            </w:pPr>
          </w:p>
        </w:tc>
        <w:tc>
          <w:tcPr>
            <w:tcW w:w="1417"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pPr>
              <w:spacing w:line="360" w:lineRule="exact"/>
              <w:jc w:val="center"/>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24"/>
                <w:szCs w:val="24"/>
              </w:rPr>
            </w:pPr>
          </w:p>
          <w:p>
            <w:pPr>
              <w:spacing w:line="360" w:lineRule="exact"/>
              <w:rPr>
                <w:rFonts w:asciiTheme="minorEastAsia" w:hAnsiTheme="minorEastAsia" w:cstheme="min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rPr>
                <w:rFonts w:asciiTheme="minorEastAsia" w:hAnsiTheme="minorEastAsia" w:cstheme="minorEastAsia"/>
                <w:sz w:val="30"/>
                <w:szCs w:val="30"/>
              </w:rPr>
            </w:pPr>
          </w:p>
          <w:p>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pPr>
              <w:spacing w:line="360" w:lineRule="exact"/>
              <w:ind w:firstLine="3600" w:firstLineChars="1200"/>
              <w:rPr>
                <w:rFonts w:asciiTheme="minorEastAsia" w:hAnsiTheme="minorEastAsia" w:cstheme="minorEastAsia"/>
                <w:sz w:val="30"/>
                <w:szCs w:val="30"/>
              </w:rPr>
            </w:pPr>
          </w:p>
        </w:tc>
      </w:tr>
    </w:tbl>
    <w:p>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eastAsia="MS Mincho" w:cs="Arial"/>
                <w:kern w:val="0"/>
                <w:szCs w:val="21"/>
                <w:lang w:eastAsia="ja-JP"/>
              </w:rPr>
            </w:pPr>
            <w:r>
              <w:rPr>
                <w:rFonts w:hint="eastAsia" w:ascii="宋体" w:hAnsi="宋体" w:cs="Arial"/>
                <w:kern w:val="0"/>
                <w:szCs w:val="21"/>
                <w:lang w:eastAsia="ja-JP"/>
              </w:rPr>
              <w:t>代表性成果1名称：《国民革命軍将校 詩人黄瀛と陸軍士官学校》</w:t>
            </w:r>
          </w:p>
          <w:p>
            <w:pPr>
              <w:widowControl/>
              <w:jc w:val="left"/>
              <w:rPr>
                <w:rFonts w:ascii="宋体" w:hAnsi="宋体" w:cs="Arial"/>
                <w:kern w:val="0"/>
                <w:szCs w:val="21"/>
                <w:lang w:eastAsia="ja-JP"/>
              </w:rPr>
            </w:pPr>
          </w:p>
          <w:p>
            <w:pPr>
              <w:widowControl/>
              <w:jc w:val="left"/>
              <w:rPr>
                <w:rFonts w:ascii="宋体" w:hAnsi="宋体" w:cs="Arial"/>
                <w:kern w:val="0"/>
                <w:szCs w:val="21"/>
                <w:lang w:eastAsia="zh-TW"/>
              </w:rPr>
            </w:pPr>
            <w:r>
              <w:rPr>
                <w:rFonts w:hint="eastAsia" w:ascii="宋体" w:hAnsi="宋体" w:cs="Arial"/>
                <w:kern w:val="0"/>
                <w:szCs w:val="21"/>
                <w:lang w:eastAsia="zh-TW"/>
              </w:rPr>
              <w:t>代表性成果2名称：《「浮浪兒」的漂泊與越境：論黃瀛的日語詩歌創作》</w:t>
            </w:r>
          </w:p>
          <w:p>
            <w:pPr>
              <w:widowControl/>
              <w:jc w:val="left"/>
              <w:rPr>
                <w:rFonts w:ascii="宋体" w:hAnsi="宋体" w:cs="Arial"/>
                <w:kern w:val="0"/>
                <w:szCs w:val="21"/>
                <w:lang w:eastAsia="zh-TW"/>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申报人答辩情况：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pStyle w:val="9"/>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77C7"/>
    <w:rsid w:val="000204C4"/>
    <w:rsid w:val="0002075C"/>
    <w:rsid w:val="00024587"/>
    <w:rsid w:val="00025AA6"/>
    <w:rsid w:val="00035ADA"/>
    <w:rsid w:val="00044F67"/>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0BE"/>
    <w:rsid w:val="0012343B"/>
    <w:rsid w:val="0012419F"/>
    <w:rsid w:val="0012740F"/>
    <w:rsid w:val="0012753C"/>
    <w:rsid w:val="00136E7A"/>
    <w:rsid w:val="00140BFC"/>
    <w:rsid w:val="00160D6D"/>
    <w:rsid w:val="00163F01"/>
    <w:rsid w:val="001650A1"/>
    <w:rsid w:val="00171343"/>
    <w:rsid w:val="00187EAB"/>
    <w:rsid w:val="00192A61"/>
    <w:rsid w:val="001937B2"/>
    <w:rsid w:val="001937B4"/>
    <w:rsid w:val="001A7278"/>
    <w:rsid w:val="001B0A30"/>
    <w:rsid w:val="001B2C61"/>
    <w:rsid w:val="001C394C"/>
    <w:rsid w:val="001C4443"/>
    <w:rsid w:val="001D2597"/>
    <w:rsid w:val="001E0645"/>
    <w:rsid w:val="001E1E38"/>
    <w:rsid w:val="001E4F7F"/>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E6AF0"/>
    <w:rsid w:val="002F1EC4"/>
    <w:rsid w:val="002F4579"/>
    <w:rsid w:val="00312C89"/>
    <w:rsid w:val="00314EE7"/>
    <w:rsid w:val="00315AAE"/>
    <w:rsid w:val="00324D00"/>
    <w:rsid w:val="00330D53"/>
    <w:rsid w:val="0033126B"/>
    <w:rsid w:val="00333B61"/>
    <w:rsid w:val="0033420A"/>
    <w:rsid w:val="00342D04"/>
    <w:rsid w:val="00343B2A"/>
    <w:rsid w:val="00345CE6"/>
    <w:rsid w:val="00347516"/>
    <w:rsid w:val="00352DB8"/>
    <w:rsid w:val="00353FFB"/>
    <w:rsid w:val="0035796B"/>
    <w:rsid w:val="00361F97"/>
    <w:rsid w:val="0036206F"/>
    <w:rsid w:val="00384C68"/>
    <w:rsid w:val="0039340F"/>
    <w:rsid w:val="0039460C"/>
    <w:rsid w:val="003B5BA5"/>
    <w:rsid w:val="003B7454"/>
    <w:rsid w:val="003C6F7B"/>
    <w:rsid w:val="003D6577"/>
    <w:rsid w:val="003D6C2A"/>
    <w:rsid w:val="003E3539"/>
    <w:rsid w:val="003F6AC8"/>
    <w:rsid w:val="004025FA"/>
    <w:rsid w:val="00403377"/>
    <w:rsid w:val="00410217"/>
    <w:rsid w:val="00413D18"/>
    <w:rsid w:val="00417FC6"/>
    <w:rsid w:val="00421B6F"/>
    <w:rsid w:val="00424D1B"/>
    <w:rsid w:val="00433D52"/>
    <w:rsid w:val="00435AA8"/>
    <w:rsid w:val="004542AC"/>
    <w:rsid w:val="00455996"/>
    <w:rsid w:val="004632E2"/>
    <w:rsid w:val="00471E45"/>
    <w:rsid w:val="00477CC6"/>
    <w:rsid w:val="00481C0E"/>
    <w:rsid w:val="004849BB"/>
    <w:rsid w:val="00484C4C"/>
    <w:rsid w:val="00492E46"/>
    <w:rsid w:val="00495AB1"/>
    <w:rsid w:val="004A1E9B"/>
    <w:rsid w:val="004A2B71"/>
    <w:rsid w:val="004A7AE8"/>
    <w:rsid w:val="004B1AFD"/>
    <w:rsid w:val="004B1CCE"/>
    <w:rsid w:val="004C36A3"/>
    <w:rsid w:val="004D5EAE"/>
    <w:rsid w:val="004E6217"/>
    <w:rsid w:val="004E65CB"/>
    <w:rsid w:val="004F21A1"/>
    <w:rsid w:val="00501DE0"/>
    <w:rsid w:val="00507D8E"/>
    <w:rsid w:val="0051043C"/>
    <w:rsid w:val="00523155"/>
    <w:rsid w:val="005263B4"/>
    <w:rsid w:val="00535A0B"/>
    <w:rsid w:val="00543465"/>
    <w:rsid w:val="00556CD8"/>
    <w:rsid w:val="005617BD"/>
    <w:rsid w:val="00565F0F"/>
    <w:rsid w:val="0057651F"/>
    <w:rsid w:val="0057729A"/>
    <w:rsid w:val="00580981"/>
    <w:rsid w:val="00583E93"/>
    <w:rsid w:val="00593ADD"/>
    <w:rsid w:val="005B6A8B"/>
    <w:rsid w:val="005C0DCC"/>
    <w:rsid w:val="005E06B1"/>
    <w:rsid w:val="005E3440"/>
    <w:rsid w:val="005E58F4"/>
    <w:rsid w:val="005F4C80"/>
    <w:rsid w:val="005F645A"/>
    <w:rsid w:val="00603BF6"/>
    <w:rsid w:val="0060585F"/>
    <w:rsid w:val="00607D1E"/>
    <w:rsid w:val="00622561"/>
    <w:rsid w:val="0062256C"/>
    <w:rsid w:val="00623BB8"/>
    <w:rsid w:val="00647D66"/>
    <w:rsid w:val="00652272"/>
    <w:rsid w:val="006538D5"/>
    <w:rsid w:val="00661C50"/>
    <w:rsid w:val="00661D38"/>
    <w:rsid w:val="006646A1"/>
    <w:rsid w:val="00674EFB"/>
    <w:rsid w:val="0069036C"/>
    <w:rsid w:val="00690D02"/>
    <w:rsid w:val="00691EF6"/>
    <w:rsid w:val="00692412"/>
    <w:rsid w:val="006B1E56"/>
    <w:rsid w:val="006D201A"/>
    <w:rsid w:val="006E0DC4"/>
    <w:rsid w:val="006E5989"/>
    <w:rsid w:val="006E7E68"/>
    <w:rsid w:val="007031A9"/>
    <w:rsid w:val="00713721"/>
    <w:rsid w:val="00714623"/>
    <w:rsid w:val="00722846"/>
    <w:rsid w:val="00724356"/>
    <w:rsid w:val="007313BA"/>
    <w:rsid w:val="00734128"/>
    <w:rsid w:val="007415CC"/>
    <w:rsid w:val="00741F1A"/>
    <w:rsid w:val="00746377"/>
    <w:rsid w:val="007551B0"/>
    <w:rsid w:val="00772611"/>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2355"/>
    <w:rsid w:val="00833AA5"/>
    <w:rsid w:val="00837A92"/>
    <w:rsid w:val="00851C9A"/>
    <w:rsid w:val="00855D32"/>
    <w:rsid w:val="008653D4"/>
    <w:rsid w:val="00867374"/>
    <w:rsid w:val="008678EB"/>
    <w:rsid w:val="00872E0F"/>
    <w:rsid w:val="008764C0"/>
    <w:rsid w:val="00876F0D"/>
    <w:rsid w:val="00882519"/>
    <w:rsid w:val="00894606"/>
    <w:rsid w:val="0089698F"/>
    <w:rsid w:val="008B4063"/>
    <w:rsid w:val="008B5E5E"/>
    <w:rsid w:val="008B687A"/>
    <w:rsid w:val="008C0E4A"/>
    <w:rsid w:val="008C4C0F"/>
    <w:rsid w:val="008D60E5"/>
    <w:rsid w:val="008F326F"/>
    <w:rsid w:val="00902DB2"/>
    <w:rsid w:val="00905296"/>
    <w:rsid w:val="00912A23"/>
    <w:rsid w:val="00927B7A"/>
    <w:rsid w:val="00931C66"/>
    <w:rsid w:val="009332E6"/>
    <w:rsid w:val="009363D5"/>
    <w:rsid w:val="00956FEE"/>
    <w:rsid w:val="009624BB"/>
    <w:rsid w:val="00962F66"/>
    <w:rsid w:val="00967876"/>
    <w:rsid w:val="00974F96"/>
    <w:rsid w:val="009768A0"/>
    <w:rsid w:val="00984D31"/>
    <w:rsid w:val="00986608"/>
    <w:rsid w:val="00992502"/>
    <w:rsid w:val="009936EF"/>
    <w:rsid w:val="009C1F06"/>
    <w:rsid w:val="009D4EB4"/>
    <w:rsid w:val="009E353C"/>
    <w:rsid w:val="009E64C8"/>
    <w:rsid w:val="00A02093"/>
    <w:rsid w:val="00A03435"/>
    <w:rsid w:val="00A12F14"/>
    <w:rsid w:val="00A139BC"/>
    <w:rsid w:val="00A14210"/>
    <w:rsid w:val="00A15E5A"/>
    <w:rsid w:val="00A377FB"/>
    <w:rsid w:val="00A600A4"/>
    <w:rsid w:val="00A64CA0"/>
    <w:rsid w:val="00A74B54"/>
    <w:rsid w:val="00A82CB8"/>
    <w:rsid w:val="00AA2468"/>
    <w:rsid w:val="00AA252B"/>
    <w:rsid w:val="00AA41FA"/>
    <w:rsid w:val="00AB4B1E"/>
    <w:rsid w:val="00AC6FDB"/>
    <w:rsid w:val="00AD5CCC"/>
    <w:rsid w:val="00AE18A7"/>
    <w:rsid w:val="00AF2BB3"/>
    <w:rsid w:val="00AF445F"/>
    <w:rsid w:val="00B036DE"/>
    <w:rsid w:val="00B06BF4"/>
    <w:rsid w:val="00B07F41"/>
    <w:rsid w:val="00B16465"/>
    <w:rsid w:val="00B20A8D"/>
    <w:rsid w:val="00B22E22"/>
    <w:rsid w:val="00B27696"/>
    <w:rsid w:val="00B7357C"/>
    <w:rsid w:val="00B80533"/>
    <w:rsid w:val="00B82843"/>
    <w:rsid w:val="00BA646C"/>
    <w:rsid w:val="00BB52F4"/>
    <w:rsid w:val="00BC7F6D"/>
    <w:rsid w:val="00BD1A32"/>
    <w:rsid w:val="00BD4E90"/>
    <w:rsid w:val="00BE5F88"/>
    <w:rsid w:val="00BF0225"/>
    <w:rsid w:val="00BF37BD"/>
    <w:rsid w:val="00C008D8"/>
    <w:rsid w:val="00C0165A"/>
    <w:rsid w:val="00C34D75"/>
    <w:rsid w:val="00C35A03"/>
    <w:rsid w:val="00C3637B"/>
    <w:rsid w:val="00C3645D"/>
    <w:rsid w:val="00C53042"/>
    <w:rsid w:val="00C6384D"/>
    <w:rsid w:val="00C65AB8"/>
    <w:rsid w:val="00C722D7"/>
    <w:rsid w:val="00C735DB"/>
    <w:rsid w:val="00C77711"/>
    <w:rsid w:val="00C824FA"/>
    <w:rsid w:val="00C828EC"/>
    <w:rsid w:val="00C90195"/>
    <w:rsid w:val="00C93845"/>
    <w:rsid w:val="00C96100"/>
    <w:rsid w:val="00CA5D85"/>
    <w:rsid w:val="00CB1F99"/>
    <w:rsid w:val="00CC4D6F"/>
    <w:rsid w:val="00CC7EE7"/>
    <w:rsid w:val="00CD2226"/>
    <w:rsid w:val="00CD42FF"/>
    <w:rsid w:val="00CD7981"/>
    <w:rsid w:val="00CE15B9"/>
    <w:rsid w:val="00CF6E1A"/>
    <w:rsid w:val="00D20B34"/>
    <w:rsid w:val="00D273BE"/>
    <w:rsid w:val="00D31069"/>
    <w:rsid w:val="00D36A37"/>
    <w:rsid w:val="00D3748A"/>
    <w:rsid w:val="00D416C2"/>
    <w:rsid w:val="00D41CF0"/>
    <w:rsid w:val="00D54565"/>
    <w:rsid w:val="00D56E3A"/>
    <w:rsid w:val="00D66B57"/>
    <w:rsid w:val="00D81A4B"/>
    <w:rsid w:val="00DA3AD6"/>
    <w:rsid w:val="00DA3B1F"/>
    <w:rsid w:val="00DA6B66"/>
    <w:rsid w:val="00DB02E4"/>
    <w:rsid w:val="00DB4070"/>
    <w:rsid w:val="00DB42ED"/>
    <w:rsid w:val="00DC11A1"/>
    <w:rsid w:val="00DD5F4F"/>
    <w:rsid w:val="00DD7968"/>
    <w:rsid w:val="00DE299B"/>
    <w:rsid w:val="00DE3F60"/>
    <w:rsid w:val="00DE5271"/>
    <w:rsid w:val="00E033E9"/>
    <w:rsid w:val="00E05692"/>
    <w:rsid w:val="00E07849"/>
    <w:rsid w:val="00E10077"/>
    <w:rsid w:val="00E161A5"/>
    <w:rsid w:val="00E206F2"/>
    <w:rsid w:val="00E25F08"/>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4602B"/>
    <w:rsid w:val="00F50D1D"/>
    <w:rsid w:val="00F6664A"/>
    <w:rsid w:val="00F75973"/>
    <w:rsid w:val="00F770C0"/>
    <w:rsid w:val="00F82DFD"/>
    <w:rsid w:val="00F841C6"/>
    <w:rsid w:val="00F85269"/>
    <w:rsid w:val="00F8579D"/>
    <w:rsid w:val="00F93089"/>
    <w:rsid w:val="00F93A86"/>
    <w:rsid w:val="00FA4387"/>
    <w:rsid w:val="00FB3155"/>
    <w:rsid w:val="00FD5538"/>
    <w:rsid w:val="00FE52BF"/>
    <w:rsid w:val="00FF0622"/>
    <w:rsid w:val="00FF54C9"/>
    <w:rsid w:val="04F82111"/>
    <w:rsid w:val="04F9213C"/>
    <w:rsid w:val="0643325A"/>
    <w:rsid w:val="0A9B39E1"/>
    <w:rsid w:val="10066654"/>
    <w:rsid w:val="128672BB"/>
    <w:rsid w:val="153B3244"/>
    <w:rsid w:val="1E1E083D"/>
    <w:rsid w:val="26C836D0"/>
    <w:rsid w:val="2A685020"/>
    <w:rsid w:val="2CBF0E1F"/>
    <w:rsid w:val="33D6278A"/>
    <w:rsid w:val="3835108F"/>
    <w:rsid w:val="38BA425C"/>
    <w:rsid w:val="3A671203"/>
    <w:rsid w:val="3D954E26"/>
    <w:rsid w:val="43D9101E"/>
    <w:rsid w:val="499C1040"/>
    <w:rsid w:val="49C05A15"/>
    <w:rsid w:val="49DF4468"/>
    <w:rsid w:val="4B167CD3"/>
    <w:rsid w:val="5A943430"/>
    <w:rsid w:val="5C6C6C7F"/>
    <w:rsid w:val="5FF214EF"/>
    <w:rsid w:val="62EA7456"/>
    <w:rsid w:val="66FD1A98"/>
    <w:rsid w:val="6AC141C7"/>
    <w:rsid w:val="6CEC63D9"/>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Emphasis"/>
    <w:basedOn w:val="7"/>
    <w:qFormat/>
    <w:uiPriority w:val="20"/>
    <w:rPr>
      <w:i/>
      <w:iCs/>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24</Pages>
  <Words>2433</Words>
  <Characters>13873</Characters>
  <Lines>115</Lines>
  <Paragraphs>32</Paragraphs>
  <TotalTime>298</TotalTime>
  <ScaleCrop>false</ScaleCrop>
  <LinksUpToDate>false</LinksUpToDate>
  <CharactersWithSpaces>16274</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Administrator</cp:lastModifiedBy>
  <cp:lastPrinted>2022-11-17T03:10:00Z</cp:lastPrinted>
  <dcterms:modified xsi:type="dcterms:W3CDTF">2024-10-14T13:51:38Z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30D47DAD9AAC42E682495CA7025E11C9_13</vt:lpwstr>
  </property>
</Properties>
</file>