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2025 </w:t>
      </w:r>
      <w:r>
        <w:rPr>
          <w:rFonts w:hint="eastAsia" w:ascii="宋体" w:hAnsi="宋体"/>
          <w:sz w:val="52"/>
        </w:rPr>
        <w:t>年度）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  文学院            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 焦英杰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中级职务 ：一级教师      </w:t>
      </w:r>
    </w:p>
    <w:p>
      <w:pPr>
        <w:ind w:firstLine="1920" w:firstLineChars="800"/>
        <w:rPr>
          <w:sz w:val="24"/>
          <w:u w:val="single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 中国语言文学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  讲师    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u w:val="single"/>
        </w:rPr>
        <w:t xml:space="preserve">     </w:t>
      </w:r>
    </w:p>
    <w:p>
      <w:pPr>
        <w:ind w:firstLine="1920" w:firstLineChars="800"/>
        <w:rPr>
          <w:sz w:val="24"/>
        </w:rPr>
      </w:pPr>
    </w:p>
    <w:p>
      <w:pPr>
        <w:rPr>
          <w:sz w:val="24"/>
          <w:u w:val="single"/>
        </w:rPr>
      </w:pPr>
    </w:p>
    <w:p>
      <w:pPr>
        <w:rPr>
          <w:sz w:val="24"/>
          <w:u w:val="single"/>
        </w:rPr>
      </w:pPr>
    </w:p>
    <w:p>
      <w:pPr>
        <w:jc w:val="center"/>
        <w:rPr>
          <w:sz w:val="24"/>
          <w:u w:val="single"/>
        </w:rPr>
      </w:pPr>
    </w:p>
    <w:p>
      <w:pPr>
        <w:ind w:firstLine="2400" w:firstLineChars="1000"/>
        <w:rPr>
          <w:sz w:val="24"/>
        </w:rPr>
      </w:pPr>
      <w:r>
        <w:rPr>
          <w:rFonts w:hint="eastAsia"/>
          <w:sz w:val="24"/>
        </w:rPr>
        <w:t>填表时间：          2026年    1  月    19  日</w:t>
      </w: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>
      <w:pPr>
        <w:jc w:val="center"/>
        <w:rPr>
          <w:rFonts w:eastAsia="黑体"/>
          <w:sz w:val="44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</w:rPr>
        <w:t>二级单位职称评议工作委员会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4.“毕业学校”填最高学历毕业学校当时的全称。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5.晋升形式：正常晋升或破格晋升或转评或直评。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7.聘任年限应足年，按“5年6个月”格式填写，一年按12个月计算，如2017年3月起聘，到2018年12月，任职年限就只有1年10个月，不到2年。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8.学年及学期表达：如2017-2018（一）、2015-2016（二）。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可依据《海南师范大学国际人才申报认定、高聘与评审高级职称管理办法（试行）》（海师办〔2022〕57号）进行申报，评审条件依照《海南师范大学高校教师系列专业技术职务评审管理办法》（海师办〔2021〕87号）执行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976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  止  时  间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 事 何 专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2011年8月—2018年7月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连云港市海滨中学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高中语文教学</w:t>
            </w: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</w:tbl>
    <w:p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850"/>
        <w:gridCol w:w="1059"/>
        <w:gridCol w:w="926"/>
        <w:gridCol w:w="1559"/>
        <w:gridCol w:w="765"/>
        <w:gridCol w:w="766"/>
        <w:gridCol w:w="879"/>
        <w:gridCol w:w="850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0" w:firstLineChars="500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2024年年度考核结论：不定等次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近五年师德考核结论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2024年师德考核：合格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bookmarkStart w:id="0" w:name="_Hlk219719037"/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文学院25级1班班主任2025年9月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任现职以来的教学业绩情况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216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216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216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216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</w:rPr>
              <w:t xml:space="preserve">    100 % 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A  </w:t>
            </w:r>
            <w:r>
              <w:rPr>
                <w:rFonts w:hint="eastAsia" w:asciiTheme="minorEastAsia" w:hAnsiTheme="minorEastAsia" w:cstheme="minorEastAsia"/>
                <w:szCs w:val="21"/>
              </w:rPr>
              <w:t>等级。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担任毕业实习和论文指导工作（ ）届；或担任本科生创新创业活动（ ）项；或担任本科生专业竞赛指导（  ）项；或担任本科生开展寒暑假社会实践（   ）项。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2024-2025（二）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现代汉语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24级3、4班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2025-2026（一）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现代汉语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25级1、2班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指导学生实习、论文、实践情况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bookmarkEnd w:id="0"/>
    </w:tbl>
    <w:p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一流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国家级（含马工程）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“百佳”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课堂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pPr>
        <w:rPr>
          <w:rFonts w:asciiTheme="minorEastAsia" w:hAnsiTheme="minorEastAsia" w:cstheme="minorEastAsia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全国A类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全国B类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全国C类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省级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之和】超过【教育教学能力业绩量化总分值】的50%时，只将【课堂教学+教学研究+教学成果三项分值之和】按【初始教育教学能力业绩量化总分值】的50%计入个人【最终教育教学能力业绩量化总分值】（只折算一次），超过部分不计入分值。</w:t>
      </w:r>
    </w:p>
    <w:p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/>
    <w:p>
      <w:pPr>
        <w:widowControl/>
        <w:jc w:val="left"/>
      </w:pPr>
      <w:r>
        <w:br w:type="page"/>
      </w:r>
    </w:p>
    <w:p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"/>
        <w:gridCol w:w="2972"/>
        <w:gridCol w:w="46"/>
        <w:gridCol w:w="648"/>
        <w:gridCol w:w="49"/>
        <w:gridCol w:w="780"/>
        <w:gridCol w:w="55"/>
        <w:gridCol w:w="1388"/>
        <w:gridCol w:w="274"/>
        <w:gridCol w:w="1115"/>
        <w:gridCol w:w="137"/>
        <w:gridCol w:w="834"/>
        <w:gridCol w:w="5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14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3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1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14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p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注：当【学术论文分值】超过【初始科研总分】的60%时，需将此项分值按【初始科研总分】的60%计入个人【最后科研总分】（只折算一次），超过部分不计入分值。</w:t>
      </w:r>
    </w:p>
    <w:p>
      <w:pPr>
        <w:spacing w:before="156" w:beforeLines="5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注：当【论文成果分值】超过【初始科研创新业绩量化总分值】的60%时，只将【论文成果分值】按【初始科研创新业绩量化总分值】的60%计入个人【最终科研创新业绩量化总分值】（只折算一次）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</w:t>
      </w:r>
    </w:p>
    <w:p>
      <w:pPr>
        <w:rPr>
          <w:rFonts w:asciiTheme="minorEastAsia" w:hAnsiTheme="minorEastAsia" w:cstheme="minorEastAsia"/>
          <w:kern w:val="0"/>
          <w:sz w:val="24"/>
          <w:szCs w:val="24"/>
        </w:rPr>
      </w:pPr>
    </w:p>
    <w:p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/>
    <w:p/>
    <w:p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>
            <w:pPr>
              <w:snapToGrid w:val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</w:tbl>
    <w:p>
      <w:pPr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注：人文社科类参考评审文件附件1-4填写，自然科学类参考附件1-5填写，项目等级：可计分类按A1到E3级填写，不可计分类为F级。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（有或无）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</w:pPr>
          </w:p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</w:pPr>
          </w:p>
          <w:p>
            <w:pPr>
              <w:widowControl/>
              <w:jc w:val="center"/>
            </w:pPr>
          </w:p>
        </w:tc>
      </w:tr>
    </w:tbl>
    <w:p>
      <w:pPr>
        <w:widowControl/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注：人文社科类参考评审文件附件1-4填写，自然科学类参考附件1-5填写，刊物级别：可计分类按A到F级填写，不可计分类为G级。</w:t>
      </w:r>
    </w:p>
    <w:p>
      <w:pPr>
        <w:widowControl/>
        <w:spacing w:before="156" w:beforeLines="50"/>
        <w:ind w:firstLine="480" w:firstLineChars="200"/>
        <w:rPr>
          <w:sz w:val="24"/>
          <w:szCs w:val="24"/>
        </w:rPr>
      </w:pPr>
    </w:p>
    <w:p>
      <w:pPr>
        <w:widowControl/>
        <w:ind w:firstLine="420" w:firstLineChars="200"/>
      </w:pPr>
    </w:p>
    <w:p>
      <w:pPr>
        <w:widowControl/>
        <w:ind w:firstLine="420" w:firstLineChars="200"/>
      </w:pPr>
    </w:p>
    <w:p>
      <w:pPr>
        <w:widowControl/>
        <w:ind w:firstLine="420" w:firstLineChars="200"/>
      </w:pPr>
    </w:p>
    <w:p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</w:tbl>
    <w:p>
      <w:pPr>
        <w:keepLines/>
        <w:widowControl/>
        <w:spacing w:before="156" w:beforeLines="50"/>
        <w:ind w:firstLine="630" w:firstLineChars="3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ind w:firstLine="4081" w:firstLineChars="1936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四、科研成果奖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overflowPunct w:val="0"/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五、应用成果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采纳部门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六、文艺创作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注：人文社科类参考附件1-4填写，指标等级：可计分类别按A-C填写，不可计分类别为D级。</w:t>
      </w:r>
    </w:p>
    <w:p>
      <w:pPr>
        <w:spacing w:before="156" w:beforeLines="5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七、知识产权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第几发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注：自然科学类参考评审文件附件1-5填写，指标等级：可计分类按A-C填写，不可计分类为D级。</w:t>
      </w:r>
    </w:p>
    <w:p>
      <w:pPr>
        <w:widowControl/>
        <w:jc w:val="left"/>
        <w:rPr>
          <w:rFonts w:asciiTheme="minorEastAsia" w:hAnsi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八、科技成果转化（经费）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是否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630" w:firstLineChars="3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注：参考附件1-5填写，转化方式：限填转让、许可或者作价投资。</w:t>
      </w:r>
    </w:p>
    <w:p/>
    <w:p>
      <w:pPr>
        <w:widowControl/>
        <w:jc w:val="left"/>
      </w:pPr>
      <w:r>
        <w:br w:type="page"/>
      </w:r>
    </w:p>
    <w:p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="156" w:beforeLines="5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业技能，且与在教学岗位从事的专业技术工作密切关联。</w:t>
      </w:r>
    </w:p>
    <w:p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468" w:beforeLines="150" w:after="156" w:afterLines="50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教育教学能力分值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力分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>
      <w:pPr>
        <w:widowControl/>
        <w:jc w:val="left"/>
        <w:rPr>
          <w:rFonts w:cs="仿宋" w:asciiTheme="minorEastAsia" w:hAnsiTheme="minorEastAsia"/>
          <w:kern w:val="1"/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>
            <w:pPr>
              <w:ind w:firstLine="449" w:firstLineChars="214"/>
            </w:pPr>
            <w:r>
              <w:rPr>
                <w:rFonts w:hint="eastAsia"/>
              </w:rPr>
              <w:t>本人于 2024 年 12 月入职海南师范大学文学院，入职以来，我始终以高校教师的职业准则和师德规范严格要求自己，在思想淬炼、教学实践、育人服务等方面稳步推进各项工作，现将入职以来的专业技术工作情况述评如下：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一、坚守育人初心，筑牢思想根基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作为一名高校教师，在思想上，我始终坚持以习近平新时代中国特色社会主义思想为指导，认真学习党的教育方针政策，深刻领悟立德树人的根本任务，积极参加学校和学院组织的师德师风专题培训、政治理论学习会等活动，不断提升自身的政治素养和思想觉悟。在师德修养方面，我严格遵守《新时代高校教师职业行为十项准则》，恪守教师职业道德规范，做到为人师表、廉洁从教。在日常教学和与学生的相处中，始终保持平等、尊重的态度，既关注学生的学业成长，也重视其思想动态和心理状态，努力成为学生求学路上的引路人、生活中的贴心人。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二、深耕教学岗位，夯实教学成效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入职以来，我以严谨的教学态度和扎实的专业功底保障教学质量，精心备课，筑牢教学基础：《现代汉语》是中文专业的核心基础课程，为了帮助学生扎实掌握课程核心知识、筑牢专业根基，我在备课阶段深度钻研教材内容与教学大纲，在理论讲解环节，聚焦语音、词汇、语法等核心知识体系；在案例分析环节，引入经典文学语料、生活实用语言实例展开剖析；在实践操作环节，设置语音训练、方言调查、汉字词汇规范使用等任务，助力学生吃透课程核心原理。同时，我还持续探索适配中文专业学生认知特点的教学方法，积极引导学生参与各类课程实践活动，并根据学生的课堂反馈与学习状态，动态调整教学节奏与内容，有效提升了学生的学习效率与专业语言素养，课堂教学效果也得到了学校督导的充分肯定。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三、参与教研科研，助力能力提升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作为一名新入职教师，我深知教学与科研相辅相成。入职以来，我在做好教学工作的同时，积极投身教研和科研工作，结合自身研究方向，查阅相关学术文献，努力提升自身的科研素养和学术能力，主持省社科项目一项。此外，我还积极学习先进的教学理念和科研方法，为后续的教学创新和科研突破积累经验。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四、践行育人使命，拓展服务维度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除了课堂教学，我担任了2025级文学院1个班级的班主任，在任职期间担任学生的毕业设计导师，定期与学生开展谈心谈话，协作指导，帮助学生答疑解惑；同时，指导两名学生参加学院的大学生教师技能大赛，学生在比赛中分别获得二、三等奖。</w:t>
            </w:r>
          </w:p>
          <w:p>
            <w:pPr>
              <w:ind w:firstLine="449" w:firstLineChars="214"/>
            </w:pPr>
            <w:r>
              <w:rPr>
                <w:rFonts w:hint="eastAsia"/>
              </w:rPr>
              <w:t>入职以来，我在高校教师的岗位上完成了从 “学习者”到“教育者”的角色转变。今后，我将继续以饱满的热情和务实的作风投入到教学和育人工作中，不断提升自身专业能力和育人水平，为学校的人才培养和学科建设贡献自己的全部力量。</w:t>
            </w:r>
          </w:p>
          <w:p/>
          <w:p/>
          <w:p/>
          <w:p>
            <w:r>
              <w:rPr>
                <w:rFonts w:hint="eastAsia"/>
              </w:rPr>
              <w:t>本人承诺：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             签名：                   年     月     日</w:t>
            </w:r>
          </w:p>
        </w:tc>
      </w:tr>
    </w:tbl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焦英杰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文学院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中国语言文学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exact"/>
              <w:ind w:firstLine="600" w:firstLineChars="200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讲师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请根据《条件》中相应的教学业绩条件及申报人的教学业绩进行鉴定：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请根据《条件》中相应的科研业绩条件及申报人的科研业绩进行鉴定：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二级学院职称评议工作委员会成员签名：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日期：          年    月    日</w:t>
            </w: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ind w:firstLine="300" w:firstLineChars="1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注：只对申报教授、副教授人员书写鉴定意见。</w:t>
      </w:r>
    </w:p>
    <w:p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二级学院职称评议工作委员会审核意见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87号）规定，经鉴定审核，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申报人答辩情况：</w:t>
            </w:r>
            <w:r>
              <w:rPr>
                <w:kern w:val="0"/>
              </w:rPr>
              <w:t xml:space="preserve"> </w:t>
            </w: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4973612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tbuXfQAAAAAgEAAA8AAAAAAAAAAQAgAAAAIgAAAGRycy9kb3ducmV2Lnht&#10;bFBLAQIUABQAAAAIAIdO4kBRgQvJAQIAAAkEAAAOAAAAAAAAAAEAIAAAAB8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17189128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tbuXfQAAAAAgEAAA8AAAAAAAAAAQAgAAAAIgAAAGRycy9kb3ducmV2Lnht&#10;bFBLAQIUABQAAAAIAIdO4kBy4nzFAQIAAAkEAAAOAAAAAAAAAAEAIAAAAB8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97B"/>
    <w:rsid w:val="00025AA6"/>
    <w:rsid w:val="00035ADA"/>
    <w:rsid w:val="00050B41"/>
    <w:rsid w:val="00052874"/>
    <w:rsid w:val="00057965"/>
    <w:rsid w:val="000643CF"/>
    <w:rsid w:val="000734BB"/>
    <w:rsid w:val="000835E5"/>
    <w:rsid w:val="00083B12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3431"/>
    <w:rsid w:val="00187EAB"/>
    <w:rsid w:val="00192A61"/>
    <w:rsid w:val="001937B2"/>
    <w:rsid w:val="001937B4"/>
    <w:rsid w:val="001B0A30"/>
    <w:rsid w:val="001B2C61"/>
    <w:rsid w:val="001C4245"/>
    <w:rsid w:val="001C4443"/>
    <w:rsid w:val="001D2597"/>
    <w:rsid w:val="001E1E38"/>
    <w:rsid w:val="00202A78"/>
    <w:rsid w:val="00211798"/>
    <w:rsid w:val="00216FF6"/>
    <w:rsid w:val="00226AC5"/>
    <w:rsid w:val="002270A7"/>
    <w:rsid w:val="002326D9"/>
    <w:rsid w:val="002347B7"/>
    <w:rsid w:val="00243159"/>
    <w:rsid w:val="00247B30"/>
    <w:rsid w:val="002527E1"/>
    <w:rsid w:val="002546D7"/>
    <w:rsid w:val="00257618"/>
    <w:rsid w:val="0026484F"/>
    <w:rsid w:val="00271356"/>
    <w:rsid w:val="002859E6"/>
    <w:rsid w:val="00286044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0822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00B4"/>
    <w:rsid w:val="00403377"/>
    <w:rsid w:val="00410217"/>
    <w:rsid w:val="00413D18"/>
    <w:rsid w:val="00417FC6"/>
    <w:rsid w:val="00421B6F"/>
    <w:rsid w:val="00421D40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37BF"/>
    <w:rsid w:val="00495AB1"/>
    <w:rsid w:val="004A2B71"/>
    <w:rsid w:val="004A7AE8"/>
    <w:rsid w:val="004B1AFD"/>
    <w:rsid w:val="004B1CCE"/>
    <w:rsid w:val="004C34AB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5CE1"/>
    <w:rsid w:val="005B6A8B"/>
    <w:rsid w:val="005C1356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8E3956"/>
    <w:rsid w:val="00902DB2"/>
    <w:rsid w:val="00905296"/>
    <w:rsid w:val="00912A23"/>
    <w:rsid w:val="00927B7A"/>
    <w:rsid w:val="009332E6"/>
    <w:rsid w:val="00935B8E"/>
    <w:rsid w:val="009363D5"/>
    <w:rsid w:val="009548E2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37C7B"/>
    <w:rsid w:val="00A548C4"/>
    <w:rsid w:val="00A600A4"/>
    <w:rsid w:val="00A64CA0"/>
    <w:rsid w:val="00A74B54"/>
    <w:rsid w:val="00A752FF"/>
    <w:rsid w:val="00A83027"/>
    <w:rsid w:val="00AA252B"/>
    <w:rsid w:val="00AB4B1E"/>
    <w:rsid w:val="00AD5CCC"/>
    <w:rsid w:val="00AE18A7"/>
    <w:rsid w:val="00AE7E3A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20DF"/>
    <w:rsid w:val="00BB52F4"/>
    <w:rsid w:val="00BC7F6D"/>
    <w:rsid w:val="00BD1A32"/>
    <w:rsid w:val="00BD4E90"/>
    <w:rsid w:val="00BE0328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6E99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13478"/>
    <w:rsid w:val="00D20B34"/>
    <w:rsid w:val="00D273BE"/>
    <w:rsid w:val="00D36A37"/>
    <w:rsid w:val="00D3748A"/>
    <w:rsid w:val="00D416C2"/>
    <w:rsid w:val="00D41CF0"/>
    <w:rsid w:val="00D66B57"/>
    <w:rsid w:val="00D70AD2"/>
    <w:rsid w:val="00D72425"/>
    <w:rsid w:val="00DA3AD6"/>
    <w:rsid w:val="00DA6B66"/>
    <w:rsid w:val="00DB02E4"/>
    <w:rsid w:val="00DB42ED"/>
    <w:rsid w:val="00DC11A1"/>
    <w:rsid w:val="00DD5F4F"/>
    <w:rsid w:val="00DD7968"/>
    <w:rsid w:val="00DE135B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337E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45F52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950C4"/>
    <w:rsid w:val="00FA363F"/>
    <w:rsid w:val="00FA4387"/>
    <w:rsid w:val="00FA4E8B"/>
    <w:rsid w:val="00FA5A76"/>
    <w:rsid w:val="00FB3155"/>
    <w:rsid w:val="00FB43F2"/>
    <w:rsid w:val="00FD5538"/>
    <w:rsid w:val="00FE52BF"/>
    <w:rsid w:val="00FF0622"/>
    <w:rsid w:val="00FF54C9"/>
    <w:rsid w:val="032F66E0"/>
    <w:rsid w:val="04F82111"/>
    <w:rsid w:val="04F9213C"/>
    <w:rsid w:val="0643325A"/>
    <w:rsid w:val="0A9B39E1"/>
    <w:rsid w:val="0B5128A4"/>
    <w:rsid w:val="10066654"/>
    <w:rsid w:val="128672BB"/>
    <w:rsid w:val="131010FC"/>
    <w:rsid w:val="153B3244"/>
    <w:rsid w:val="1E1E083D"/>
    <w:rsid w:val="26C836D0"/>
    <w:rsid w:val="2A685020"/>
    <w:rsid w:val="2CBF0E1F"/>
    <w:rsid w:val="2FC80E98"/>
    <w:rsid w:val="33D6278A"/>
    <w:rsid w:val="38BA425C"/>
    <w:rsid w:val="3A671203"/>
    <w:rsid w:val="43D9101E"/>
    <w:rsid w:val="499C1040"/>
    <w:rsid w:val="49C05A15"/>
    <w:rsid w:val="49DF4468"/>
    <w:rsid w:val="4B167CD3"/>
    <w:rsid w:val="5A943430"/>
    <w:rsid w:val="5C6C6C7F"/>
    <w:rsid w:val="5F8F4A74"/>
    <w:rsid w:val="5FF214EF"/>
    <w:rsid w:val="62EA7456"/>
    <w:rsid w:val="66FD1A98"/>
    <w:rsid w:val="67D22E92"/>
    <w:rsid w:val="6AC141C7"/>
    <w:rsid w:val="6CEC63D9"/>
    <w:rsid w:val="7265409A"/>
    <w:rsid w:val="7B8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20</Pages>
  <Words>1856</Words>
  <Characters>10581</Characters>
  <Lines>88</Lines>
  <Paragraphs>24</Paragraphs>
  <TotalTime>1</TotalTime>
  <ScaleCrop>false</ScaleCrop>
  <LinksUpToDate>false</LinksUpToDate>
  <CharactersWithSpaces>12413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2026-01-19T04:45:00Z</dcterms:created>
  <dc:creator>符桑岚</dc:creator>
  <cp:lastModifiedBy>Administrator</cp:lastModifiedBy>
  <cp:lastPrinted>2026-01-19T04:21:00Z</cp:lastPrinted>
  <dcterms:modified xsi:type="dcterms:W3CDTF">2026-01-23T07:27:04Z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30D47DAD9AAC42E682495CA7025E11C9_13</vt:lpwstr>
  </property>
  <property fmtid="{D5CDD505-2E9C-101B-9397-08002B2CF9AE}" pid="4" name="KSOTemplateDocerSaveRecord">
    <vt:lpwstr>eyJoZGlkIjoiYzM5MmQ1NDE5M2I4NWMwMmMwYWRjZDRlOWU0NGYxMTkiLCJ1c2VySWQiOiIyMzk1MjIxMjQifQ==</vt:lpwstr>
  </property>
</Properties>
</file>